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Pr="00DE00E1">
        <w:rPr>
          <w:color w:val="002060"/>
        </w:rPr>
        <w:t>31</w:t>
      </w:r>
      <w:r w:rsidRPr="00C9413F">
        <w:rPr>
          <w:color w:val="002060"/>
        </w:rPr>
        <w:t xml:space="preserve"> del mes de</w:t>
      </w:r>
      <w:r w:rsidRPr="00DE00E1">
        <w:rPr>
          <w:color w:val="002060"/>
        </w:rPr>
        <w:t xml:space="preserve"> </w:t>
      </w:r>
      <w:r w:rsidRPr="00DE00E1">
        <w:rPr>
          <w:color w:val="002060"/>
        </w:rPr>
        <w:t xml:space="preserve">Agosto </w:t>
      </w:r>
      <w:r w:rsidRPr="00C9413F">
        <w:rPr>
          <w:color w:val="002060"/>
        </w:rPr>
        <w:t>del 201</w:t>
      </w:r>
      <w:r>
        <w:rPr>
          <w:color w:val="002060"/>
        </w:rPr>
        <w:t>8</w:t>
      </w:r>
      <w:r w:rsidRPr="00C9413F">
        <w:rPr>
          <w:color w:val="002060"/>
        </w:rPr>
        <w:t>, comparecen a la suscripción del presente Acta De Asamblea Parroquial De Presupuestos Participativos</w:t>
      </w:r>
      <w:r w:rsidRPr="00C9413F" w:rsidDel="005222A9">
        <w:rPr>
          <w:color w:val="002060"/>
        </w:rPr>
        <w:t xml:space="preserve"> </w:t>
      </w:r>
      <w:r w:rsidRPr="00C9413F">
        <w:rPr>
          <w:color w:val="002060"/>
        </w:rPr>
        <w:t>de la parroquia</w:t>
      </w:r>
      <w:r w:rsidRPr="00DE00E1">
        <w:rPr>
          <w:color w:val="002060"/>
        </w:rPr>
        <w:t xml:space="preserve"> </w:t>
      </w:r>
      <w:proofErr w:type="spellStart"/>
      <w:r w:rsidRPr="00DE00E1">
        <w:rPr>
          <w:color w:val="002060"/>
        </w:rPr>
        <w:t>Tababela</w:t>
      </w:r>
      <w:proofErr w:type="spellEnd"/>
      <w:r w:rsidRPr="00C9413F">
        <w:rPr>
          <w:color w:val="002060"/>
        </w:rPr>
        <w:t xml:space="preserve">, perteneciente a la Administración Zonal </w:t>
      </w:r>
      <w:r w:rsidRPr="00DE00E1">
        <w:rPr>
          <w:color w:val="002060"/>
        </w:rPr>
        <w:t>Tumbaco</w:t>
      </w:r>
      <w:r w:rsidRPr="00DE00E1">
        <w:rPr>
          <w:color w:val="002060"/>
        </w:rPr>
        <w:t>, por</w:t>
      </w:r>
      <w:r w:rsidRPr="00C9413F">
        <w:rPr>
          <w:color w:val="002060"/>
        </w:rPr>
        <w:t xml:space="preserve"> una parte el Municipio del Distrito Metropolitano de Quito, debidamente representado por el/la Administrador</w:t>
      </w:r>
      <w:r>
        <w:rPr>
          <w:color w:val="002060"/>
        </w:rPr>
        <w:t xml:space="preserve">a </w:t>
      </w:r>
      <w:r w:rsidRPr="00C9413F">
        <w:rPr>
          <w:color w:val="002060"/>
        </w:rPr>
        <w:t xml:space="preserve"> Zonal</w:t>
      </w:r>
      <w:r>
        <w:rPr>
          <w:color w:val="002060"/>
        </w:rPr>
        <w:t xml:space="preserve"> licenciada Sofía Castillo</w:t>
      </w:r>
      <w:r w:rsidRPr="00C9413F">
        <w:rPr>
          <w:color w:val="002060"/>
        </w:rPr>
        <w:t xml:space="preserve"> y por otra parte 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b/>
          <w:color w:val="002060"/>
        </w:rPr>
        <w:t xml:space="preserve"> </w:t>
      </w: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b/>
          <w:i/>
          <w:color w:val="002060"/>
        </w:rPr>
        <w:t xml:space="preserve"> </w:t>
      </w: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lang w:val="es-EC"/>
        </w:rPr>
        <w:t>:</w:t>
      </w:r>
      <w:r w:rsidRPr="00C9413F">
        <w:rPr>
          <w:color w:val="002060"/>
        </w:rPr>
        <w:t xml:space="preserve"> </w:t>
      </w:r>
      <w:r w:rsidRPr="00C9413F">
        <w:rPr>
          <w:i/>
          <w:color w:val="002060"/>
        </w:rPr>
        <w:t>“</w:t>
      </w:r>
      <w:r>
        <w:rPr>
          <w:i/>
          <w:color w:val="002060"/>
          <w:lang w:val="es-EC"/>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lang w:val="es-EC"/>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 xml:space="preserve">El Art. </w:t>
      </w:r>
      <w:r w:rsidRPr="00C9413F">
        <w:rPr>
          <w:color w:val="002060"/>
          <w:lang w:val="es-EC"/>
        </w:rPr>
        <w:t>29</w:t>
      </w:r>
      <w:r w:rsidRPr="00C9413F">
        <w:rPr>
          <w:color w:val="002060"/>
        </w:rPr>
        <w:t xml:space="preserve"> de la Ordenanza Metropolitana </w:t>
      </w:r>
      <w:r w:rsidRPr="00C9413F">
        <w:rPr>
          <w:color w:val="002060"/>
          <w:lang w:val="es-EC"/>
        </w:rPr>
        <w:t>N° 102</w:t>
      </w:r>
      <w:r w:rsidRPr="00C9413F">
        <w:rPr>
          <w:color w:val="002060"/>
        </w:rPr>
        <w:t xml:space="preserve"> que </w:t>
      </w:r>
      <w:r w:rsidRPr="00C9413F">
        <w:rPr>
          <w:color w:val="002060"/>
          <w:lang w:val="es-EC"/>
        </w:rPr>
        <w:t xml:space="preserve">promueve y regula el sistema Metropolitanos de </w:t>
      </w:r>
      <w:r w:rsidRPr="00C9413F">
        <w:rPr>
          <w:color w:val="002060"/>
        </w:rPr>
        <w:t>Participa</w:t>
      </w:r>
      <w:r w:rsidRPr="00C9413F">
        <w:rPr>
          <w:color w:val="002060"/>
          <w:lang w:val="es-EC"/>
        </w:rPr>
        <w:t xml:space="preserve">ción Ciudadana </w:t>
      </w:r>
      <w:r w:rsidRPr="00C9413F">
        <w:rPr>
          <w:color w:val="002060"/>
        </w:rPr>
        <w:t>y Control Social</w:t>
      </w:r>
      <w:r>
        <w:rPr>
          <w:color w:val="002060"/>
          <w:lang w:val="es-EC"/>
        </w:rPr>
        <w:t>,</w:t>
      </w:r>
      <w:r w:rsidRPr="00C9413F">
        <w:rPr>
          <w:color w:val="002060"/>
        </w:rPr>
        <w:t xml:space="preserve"> establece</w:t>
      </w:r>
      <w:r>
        <w:rPr>
          <w:color w:val="002060"/>
          <w:lang w:val="es-EC"/>
        </w:rPr>
        <w:t>:</w:t>
      </w:r>
      <w:r w:rsidRPr="00C9413F">
        <w:rPr>
          <w:color w:val="002060"/>
        </w:rPr>
        <w:t xml:space="preserve"> </w:t>
      </w:r>
      <w:r w:rsidRPr="00C9413F">
        <w:rPr>
          <w:i/>
          <w:color w:val="002060"/>
        </w:rPr>
        <w:t>“</w:t>
      </w:r>
      <w:r w:rsidRPr="00C9413F">
        <w:rPr>
          <w:i/>
          <w:color w:val="002060"/>
          <w:lang w:val="es-EC"/>
        </w:rPr>
        <w:t>El monto de los presupuestos participativos, priorizados por la ciudadanía, no podrá ser inferior al 60% del presupuesto zonal de inversión que se destinara a la ejecución de obra pública, programas y proyectos sociales”</w:t>
      </w:r>
      <w:r>
        <w:rPr>
          <w:i/>
          <w:color w:val="002060"/>
          <w:lang w:val="es-EC"/>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 xml:space="preserve">Que </w:t>
      </w:r>
      <w:r w:rsidRPr="00C9413F">
        <w:rPr>
          <w:color w:val="002060"/>
          <w:lang w:val="es-EC"/>
        </w:rPr>
        <w:t xml:space="preserve">conforme a lo determinado en el Reglamento de la Ordenanza Metropolitana N° 102 y el Instructivo de Asambleas Parroquiales de Presupuestos Participativos, </w:t>
      </w:r>
      <w:r w:rsidRPr="00C9413F">
        <w:rPr>
          <w:color w:val="002060"/>
        </w:rPr>
        <w:t>durante el año 201</w:t>
      </w:r>
      <w:r w:rsidRPr="00C9413F">
        <w:rPr>
          <w:color w:val="002060"/>
          <w:lang w:val="es-EC"/>
        </w:rPr>
        <w:t>7</w:t>
      </w:r>
      <w:r w:rsidRPr="00C9413F">
        <w:rPr>
          <w:color w:val="002060"/>
        </w:rPr>
        <w:t xml:space="preserve"> la Administración Zonal ha receptado </w:t>
      </w:r>
      <w:r w:rsidRPr="00C9413F">
        <w:rPr>
          <w:color w:val="002060"/>
          <w:lang w:val="es-EC"/>
        </w:rPr>
        <w:t xml:space="preserve">solicitudes de obra pública, programas y proyectos </w:t>
      </w:r>
      <w:r w:rsidRPr="00C9413F">
        <w:rPr>
          <w:color w:val="002060"/>
          <w:lang w:val="es-EC"/>
        </w:rPr>
        <w:lastRenderedPageBreak/>
        <w:t>sociales para ser puestos en consideración de las Asambleas Parroquiales de Presupuestos Participativos</w:t>
      </w:r>
      <w:r w:rsidRPr="00C9413F">
        <w:rPr>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b/>
          <w:color w:val="002060"/>
        </w:rPr>
        <w:t xml:space="preserve"> </w:t>
      </w:r>
      <w:r w:rsidRPr="00C9413F">
        <w:rPr>
          <w:color w:val="002060"/>
        </w:rPr>
        <w:t xml:space="preserve">Que </w:t>
      </w:r>
      <w:r w:rsidRPr="00C9413F">
        <w:rPr>
          <w:color w:val="002060"/>
          <w:lang w:val="es-EC"/>
        </w:rPr>
        <w:t>con</w:t>
      </w:r>
      <w:r w:rsidRPr="00C9413F">
        <w:rPr>
          <w:color w:val="002060"/>
        </w:rPr>
        <w:t xml:space="preserve"> base a las </w:t>
      </w:r>
      <w:r w:rsidRPr="00C9413F">
        <w:rPr>
          <w:color w:val="002060"/>
          <w:lang w:val="es-EC"/>
        </w:rPr>
        <w:t>solicitudes</w:t>
      </w:r>
      <w:r w:rsidRPr="00C9413F">
        <w:rPr>
          <w:color w:val="002060"/>
        </w:rPr>
        <w:t xml:space="preserve"> ciudadanas presentadas</w:t>
      </w:r>
      <w:r w:rsidRPr="00C9413F">
        <w:rPr>
          <w:color w:val="002060"/>
          <w:lang w:val="es-EC"/>
        </w:rPr>
        <w:t>,</w:t>
      </w:r>
      <w:r w:rsidRPr="00C9413F">
        <w:rPr>
          <w:color w:val="002060"/>
        </w:rPr>
        <w:t xml:space="preserve"> se realiz</w:t>
      </w:r>
      <w:r w:rsidRPr="00C9413F">
        <w:rPr>
          <w:color w:val="002060"/>
          <w:lang w:val="es-EC"/>
        </w:rPr>
        <w:t>aron las Asambleas Parroquiales de Presupuestos Participativos</w:t>
      </w:r>
      <w:r w:rsidRPr="00C9413F">
        <w:rPr>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 xml:space="preserve">En base a las </w:t>
      </w:r>
      <w:r w:rsidRPr="00C9413F">
        <w:rPr>
          <w:color w:val="002060"/>
          <w:lang w:val="es-EC"/>
        </w:rPr>
        <w:t>solicitudes</w:t>
      </w:r>
      <w:r w:rsidRPr="00C9413F">
        <w:rPr>
          <w:color w:val="002060"/>
        </w:rPr>
        <w:t xml:space="preserve"> se ha verificado que las obras </w:t>
      </w:r>
      <w:r w:rsidRPr="00C9413F">
        <w:rPr>
          <w:color w:val="002060"/>
          <w:lang w:val="es-EC"/>
        </w:rPr>
        <w:t xml:space="preserve">y proyectos sociales </w:t>
      </w:r>
      <w:r w:rsidRPr="00C9413F">
        <w:rPr>
          <w:color w:val="002060"/>
        </w:rPr>
        <w:t>con viabilidad técnica, económica y jurídica pueden entrar al análisis de priorización en  la Asamblea</w:t>
      </w:r>
      <w:r w:rsidRPr="00C9413F">
        <w:rPr>
          <w:color w:val="002060"/>
          <w:lang w:val="es-EC"/>
        </w:rPr>
        <w:t xml:space="preserve"> Parroquial</w:t>
      </w:r>
      <w:r w:rsidRPr="00C9413F">
        <w:rPr>
          <w:color w:val="002060"/>
        </w:rPr>
        <w:t xml:space="preserve"> de Presupuestos Participativos.</w:t>
      </w:r>
    </w:p>
    <w:p w:rsidR="00DE00E1" w:rsidRPr="00C9413F" w:rsidRDefault="00DE00E1"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t xml:space="preserve">            </w:t>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Pr>
          <w:color w:val="002060"/>
        </w:rPr>
        <w:t>2</w:t>
      </w:r>
    </w:p>
    <w:p w:rsidR="0065680C" w:rsidRPr="00C9413F" w:rsidRDefault="00DE00E1" w:rsidP="00DE00E1">
      <w:pPr>
        <w:spacing w:after="0" w:line="240" w:lineRule="auto"/>
        <w:jc w:val="both"/>
        <w:rPr>
          <w:color w:val="002060"/>
        </w:rPr>
      </w:pPr>
      <w:r w:rsidRPr="00C9413F">
        <w:rPr>
          <w:color w:val="002060"/>
        </w:rPr>
        <w:t>Monto priorizado:</w:t>
      </w:r>
      <w:r w:rsidRPr="00C9413F">
        <w:rPr>
          <w:color w:val="002060"/>
        </w:rPr>
        <w:tab/>
        <w:t xml:space="preserve">             </w:t>
      </w:r>
      <w:r>
        <w:rPr>
          <w:color w:val="002060"/>
        </w:rPr>
        <w:t>$</w:t>
      </w:r>
      <w:r w:rsidR="0065680C">
        <w:rPr>
          <w:color w:val="002060"/>
        </w:rPr>
        <w:t xml:space="preserve"> </w:t>
      </w:r>
      <w:r w:rsidR="0065680C" w:rsidRPr="0065680C">
        <w:rPr>
          <w:rFonts w:eastAsia="Times New Roman" w:cs="Calibri"/>
          <w:color w:val="000000"/>
          <w:lang w:eastAsia="es-EC"/>
        </w:rPr>
        <w:t>218.831,52</w:t>
      </w: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bookmarkStart w:id="0" w:name="_GoBack"/>
      <w:bookmarkEnd w:id="0"/>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Pr="00C9413F" w:rsidRDefault="00295275" w:rsidP="00DE00E1">
      <w:pPr>
        <w:spacing w:after="0" w:line="240" w:lineRule="auto"/>
        <w:jc w:val="both"/>
        <w:rPr>
          <w:color w:val="002060"/>
        </w:rPr>
      </w:pPr>
    </w:p>
    <w:tbl>
      <w:tblPr>
        <w:tblW w:w="4932" w:type="pct"/>
        <w:jc w:val="center"/>
        <w:tblInd w:w="-910" w:type="dxa"/>
        <w:tblLayout w:type="fixed"/>
        <w:tblCellMar>
          <w:left w:w="70" w:type="dxa"/>
          <w:right w:w="70" w:type="dxa"/>
        </w:tblCellMar>
        <w:tblLook w:val="04A0" w:firstRow="1" w:lastRow="0" w:firstColumn="1" w:lastColumn="0" w:noHBand="0" w:noVBand="1"/>
      </w:tblPr>
      <w:tblGrid>
        <w:gridCol w:w="2525"/>
        <w:gridCol w:w="1376"/>
        <w:gridCol w:w="1086"/>
        <w:gridCol w:w="1977"/>
        <w:gridCol w:w="1892"/>
      </w:tblGrid>
      <w:tr w:rsidR="00DE00E1" w:rsidRPr="00C9413F" w:rsidTr="00687519">
        <w:trPr>
          <w:trHeight w:val="615"/>
          <w:jc w:val="center"/>
        </w:trPr>
        <w:tc>
          <w:tcPr>
            <w:tcW w:w="1426"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Nombre y Apellidos</w:t>
            </w:r>
          </w:p>
        </w:tc>
        <w:tc>
          <w:tcPr>
            <w:tcW w:w="777"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613"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116"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1068"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lastRenderedPageBreak/>
              <w:t> </w:t>
            </w: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both"/>
              <w:rPr>
                <w:rFonts w:eastAsia="Times New Roman" w:cs="Calibri"/>
                <w:color w:val="002060"/>
                <w:sz w:val="20"/>
                <w:szCs w:val="20"/>
                <w:lang w:val="es-ES" w:eastAsia="es-ES"/>
              </w:rPr>
            </w:pPr>
            <w:r w:rsidRPr="00C9413F">
              <w:rPr>
                <w:rFonts w:eastAsia="Times New Roman" w:cs="Calibri"/>
                <w:color w:val="002060"/>
                <w:sz w:val="20"/>
                <w:szCs w:val="20"/>
                <w:lang w:val="es-ES" w:eastAsia="es-ES"/>
              </w:rPr>
              <w:t> </w:t>
            </w: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00E1" w:rsidRPr="00C9413F" w:rsidRDefault="00DE00E1" w:rsidP="00687519">
            <w:pPr>
              <w:spacing w:after="0" w:line="240" w:lineRule="auto"/>
              <w:jc w:val="center"/>
              <w:rPr>
                <w:rFonts w:eastAsia="Times New Roman"/>
                <w:color w:val="002060"/>
                <w:lang w:val="es-ES" w:eastAsia="es-ES"/>
              </w:rPr>
            </w:pPr>
            <w:r w:rsidRPr="00C9413F">
              <w:rPr>
                <w:rFonts w:eastAsia="Times New Roman" w:cs="Calibri"/>
                <w:color w:val="002060"/>
                <w:sz w:val="20"/>
                <w:szCs w:val="20"/>
                <w:lang w:val="es-ES" w:eastAsia="es-ES"/>
              </w:rPr>
              <w:t> </w:t>
            </w: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00E1" w:rsidRPr="00C9413F" w:rsidTr="00687519">
        <w:trPr>
          <w:trHeight w:val="454"/>
          <w:jc w:val="center"/>
        </w:trPr>
        <w:tc>
          <w:tcPr>
            <w:tcW w:w="142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1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0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p w:rsidR="0065680C" w:rsidRDefault="0065680C"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tbl>
      <w:tblPr>
        <w:tblW w:w="9639" w:type="dxa"/>
        <w:tblInd w:w="-497" w:type="dxa"/>
        <w:tblCellMar>
          <w:left w:w="70" w:type="dxa"/>
          <w:right w:w="70" w:type="dxa"/>
        </w:tblCellMar>
        <w:tblLook w:val="04A0" w:firstRow="1" w:lastRow="0" w:firstColumn="1" w:lastColumn="0" w:noHBand="0" w:noVBand="1"/>
      </w:tblPr>
      <w:tblGrid>
        <w:gridCol w:w="2977"/>
        <w:gridCol w:w="2882"/>
        <w:gridCol w:w="1513"/>
        <w:gridCol w:w="2267"/>
      </w:tblGrid>
      <w:tr w:rsidR="00DE00E1" w:rsidRPr="00BE2774" w:rsidTr="00687519">
        <w:trPr>
          <w:trHeight w:val="915"/>
        </w:trPr>
        <w:tc>
          <w:tcPr>
            <w:tcW w:w="2977"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882"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1513" w:type="dxa"/>
            <w:tcBorders>
              <w:top w:val="single" w:sz="8" w:space="0" w:color="auto"/>
              <w:left w:val="nil"/>
              <w:bottom w:val="single" w:sz="8" w:space="0" w:color="auto"/>
              <w:right w:val="single" w:sz="4"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67" w:type="dxa"/>
            <w:tcBorders>
              <w:top w:val="single" w:sz="8" w:space="0" w:color="auto"/>
              <w:left w:val="nil"/>
              <w:bottom w:val="single" w:sz="8" w:space="0" w:color="auto"/>
              <w:right w:val="single" w:sz="8" w:space="0" w:color="auto"/>
            </w:tcBorders>
            <w:shd w:val="clear" w:color="auto" w:fill="17365D"/>
            <w:vAlign w:val="center"/>
            <w:hideMark/>
          </w:tcPr>
          <w:p w:rsidR="00DE00E1" w:rsidRPr="00BE2774" w:rsidRDefault="00DE00E1" w:rsidP="00687519">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DE00E1" w:rsidRPr="00BE2774" w:rsidTr="00687519">
        <w:trPr>
          <w:trHeight w:val="3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2882" w:type="dxa"/>
            <w:tcBorders>
              <w:top w:val="nil"/>
              <w:left w:val="nil"/>
              <w:bottom w:val="single" w:sz="4"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1513" w:type="dxa"/>
            <w:tcBorders>
              <w:top w:val="nil"/>
              <w:left w:val="nil"/>
              <w:bottom w:val="single" w:sz="4"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eastAsia="es-ES"/>
              </w:rPr>
              <w:t> </w:t>
            </w:r>
          </w:p>
        </w:tc>
        <w:tc>
          <w:tcPr>
            <w:tcW w:w="2267" w:type="dxa"/>
            <w:tcBorders>
              <w:top w:val="nil"/>
              <w:left w:val="nil"/>
              <w:bottom w:val="single" w:sz="4" w:space="0" w:color="auto"/>
              <w:right w:val="single" w:sz="8"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eastAsia="es-ES"/>
              </w:rPr>
              <w:t> </w:t>
            </w:r>
          </w:p>
        </w:tc>
      </w:tr>
      <w:tr w:rsidR="00DE00E1" w:rsidRPr="00BE2774" w:rsidTr="00687519">
        <w:trPr>
          <w:trHeight w:val="300"/>
        </w:trPr>
        <w:tc>
          <w:tcPr>
            <w:tcW w:w="2977" w:type="dxa"/>
            <w:tcBorders>
              <w:top w:val="nil"/>
              <w:left w:val="single" w:sz="8" w:space="0" w:color="auto"/>
              <w:bottom w:val="nil"/>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val="es-ES" w:eastAsia="es-ES"/>
              </w:rPr>
              <w:t> </w:t>
            </w:r>
          </w:p>
        </w:tc>
        <w:tc>
          <w:tcPr>
            <w:tcW w:w="2882" w:type="dxa"/>
            <w:tcBorders>
              <w:top w:val="nil"/>
              <w:left w:val="nil"/>
              <w:bottom w:val="nil"/>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val="es-ES" w:eastAsia="es-ES"/>
              </w:rPr>
              <w:t> </w:t>
            </w:r>
          </w:p>
        </w:tc>
        <w:tc>
          <w:tcPr>
            <w:tcW w:w="1513" w:type="dxa"/>
            <w:tcBorders>
              <w:top w:val="nil"/>
              <w:left w:val="nil"/>
              <w:bottom w:val="nil"/>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val="es-ES" w:eastAsia="es-ES"/>
              </w:rPr>
              <w:t> </w:t>
            </w:r>
          </w:p>
        </w:tc>
        <w:tc>
          <w:tcPr>
            <w:tcW w:w="2267" w:type="dxa"/>
            <w:tcBorders>
              <w:top w:val="nil"/>
              <w:left w:val="nil"/>
              <w:bottom w:val="nil"/>
              <w:right w:val="single" w:sz="8"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val="es-ES" w:eastAsia="es-ES"/>
              </w:rPr>
              <w:t> </w:t>
            </w:r>
          </w:p>
        </w:tc>
      </w:tr>
      <w:tr w:rsidR="00DE00E1" w:rsidRPr="00BE2774" w:rsidTr="00687519">
        <w:trPr>
          <w:trHeight w:val="315"/>
        </w:trPr>
        <w:tc>
          <w:tcPr>
            <w:tcW w:w="297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2882" w:type="dxa"/>
            <w:tcBorders>
              <w:top w:val="single" w:sz="4" w:space="0" w:color="auto"/>
              <w:left w:val="nil"/>
              <w:bottom w:val="single" w:sz="8"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b/>
                <w:bCs/>
                <w:color w:val="002060"/>
                <w:lang w:val="es-ES" w:eastAsia="es-ES"/>
              </w:rPr>
            </w:pPr>
            <w:r w:rsidRPr="00BE2774">
              <w:rPr>
                <w:rFonts w:eastAsia="Times New Roman"/>
                <w:b/>
                <w:bCs/>
                <w:color w:val="002060"/>
                <w:lang w:eastAsia="es-ES"/>
              </w:rPr>
              <w:t> </w:t>
            </w:r>
          </w:p>
        </w:tc>
        <w:tc>
          <w:tcPr>
            <w:tcW w:w="1513" w:type="dxa"/>
            <w:tcBorders>
              <w:top w:val="single" w:sz="4" w:space="0" w:color="auto"/>
              <w:left w:val="nil"/>
              <w:bottom w:val="single" w:sz="8" w:space="0" w:color="auto"/>
              <w:right w:val="single" w:sz="4"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eastAsia="es-ES"/>
              </w:rPr>
              <w:t> </w:t>
            </w:r>
          </w:p>
        </w:tc>
        <w:tc>
          <w:tcPr>
            <w:tcW w:w="2267" w:type="dxa"/>
            <w:tcBorders>
              <w:top w:val="single" w:sz="4" w:space="0" w:color="auto"/>
              <w:left w:val="nil"/>
              <w:bottom w:val="single" w:sz="8" w:space="0" w:color="auto"/>
              <w:right w:val="single" w:sz="8" w:space="0" w:color="auto"/>
            </w:tcBorders>
            <w:shd w:val="clear" w:color="auto" w:fill="auto"/>
            <w:vAlign w:val="center"/>
            <w:hideMark/>
          </w:tcPr>
          <w:p w:rsidR="00DE00E1" w:rsidRPr="00BE2774" w:rsidRDefault="00DE00E1" w:rsidP="00687519">
            <w:pPr>
              <w:spacing w:after="0" w:line="240" w:lineRule="auto"/>
              <w:jc w:val="both"/>
              <w:rPr>
                <w:rFonts w:eastAsia="Times New Roman"/>
                <w:color w:val="002060"/>
                <w:lang w:val="es-ES" w:eastAsia="es-ES"/>
              </w:rPr>
            </w:pPr>
            <w:r w:rsidRPr="00BE2774">
              <w:rPr>
                <w:rFonts w:eastAsia="Times New Roman"/>
                <w:color w:val="002060"/>
                <w:lang w:eastAsia="es-ES"/>
              </w:rPr>
              <w:t> </w:t>
            </w:r>
          </w:p>
        </w:tc>
      </w:tr>
    </w:tbl>
    <w:p w:rsidR="00DE00E1" w:rsidRPr="00BE2774"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BE2774" w:rsidRDefault="00DE00E1" w:rsidP="00DE00E1">
      <w:pPr>
        <w:spacing w:after="0" w:line="240" w:lineRule="auto"/>
        <w:jc w:val="both"/>
        <w:rPr>
          <w:b/>
          <w:color w:val="002060"/>
        </w:rPr>
      </w:pPr>
      <w:r w:rsidRPr="00BE2774">
        <w:rPr>
          <w:color w:val="002060"/>
        </w:rPr>
        <w:t xml:space="preserve"> </w:t>
      </w: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5680C">
        <w:rPr>
          <w:rFonts w:cs="Calibri"/>
          <w:color w:val="002060"/>
        </w:rPr>
        <w:t xml:space="preserve"> </w:t>
      </w:r>
      <w:r w:rsidR="0065680C" w:rsidRPr="0065680C">
        <w:rPr>
          <w:rFonts w:cs="Calibri"/>
          <w:color w:val="002060"/>
        </w:rPr>
        <w:t>31</w:t>
      </w:r>
      <w:r w:rsidRPr="00BE2774">
        <w:rPr>
          <w:rFonts w:cs="Calibri"/>
          <w:color w:val="002060"/>
        </w:rPr>
        <w:t xml:space="preserve">  días del mes de </w:t>
      </w:r>
      <w:r w:rsidR="0065680C">
        <w:rPr>
          <w:rFonts w:cs="Calibri"/>
          <w:color w:val="002060"/>
        </w:rPr>
        <w:t>Agosto</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9662" w:type="dxa"/>
        <w:tblInd w:w="-571" w:type="dxa"/>
        <w:tblCellMar>
          <w:left w:w="70" w:type="dxa"/>
          <w:right w:w="70" w:type="dxa"/>
        </w:tblCellMar>
        <w:tblLook w:val="04A0" w:firstRow="1" w:lastRow="0" w:firstColumn="1" w:lastColumn="0" w:noHBand="0" w:noVBand="1"/>
      </w:tblPr>
      <w:tblGrid>
        <w:gridCol w:w="2602"/>
        <w:gridCol w:w="1887"/>
        <w:gridCol w:w="1581"/>
        <w:gridCol w:w="1814"/>
        <w:gridCol w:w="1778"/>
      </w:tblGrid>
      <w:tr w:rsidR="00DE00E1" w:rsidRPr="00BE2774" w:rsidTr="00687519">
        <w:trPr>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814"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DE00E1" w:rsidRPr="00BE2774" w:rsidTr="00687519">
        <w:trPr>
          <w:trHeight w:val="315"/>
        </w:trPr>
        <w:tc>
          <w:tcPr>
            <w:tcW w:w="4489" w:type="dxa"/>
            <w:gridSpan w:val="2"/>
            <w:tcBorders>
              <w:top w:val="single" w:sz="4" w:space="0" w:color="000000"/>
            </w:tcBorders>
            <w:shd w:val="clear" w:color="auto" w:fill="auto"/>
            <w:vAlign w:val="center"/>
          </w:tcPr>
          <w:p w:rsidR="00DE00E1" w:rsidRPr="00BE2774" w:rsidRDefault="0065680C" w:rsidP="00687519">
            <w:pPr>
              <w:spacing w:after="0" w:line="240" w:lineRule="auto"/>
              <w:rPr>
                <w:rFonts w:eastAsia="Times New Roman" w:cs="Calibri"/>
                <w:i/>
                <w:color w:val="17365D"/>
                <w:lang w:val="es-ES" w:eastAsia="es-ES"/>
              </w:rPr>
            </w:pPr>
            <w:r>
              <w:rPr>
                <w:rFonts w:eastAsia="Times New Roman" w:cs="Calibri"/>
                <w:i/>
                <w:color w:val="17365D"/>
                <w:lang w:eastAsia="es-EC"/>
              </w:rPr>
              <w:t xml:space="preserve">Lcda. </w:t>
            </w:r>
            <w:proofErr w:type="spellStart"/>
            <w:r>
              <w:rPr>
                <w:rFonts w:eastAsia="Times New Roman" w:cs="Calibri"/>
                <w:i/>
                <w:color w:val="17365D"/>
                <w:lang w:eastAsia="es-EC"/>
              </w:rPr>
              <w:t>Sofia</w:t>
            </w:r>
            <w:proofErr w:type="spellEnd"/>
            <w:r>
              <w:rPr>
                <w:rFonts w:eastAsia="Times New Roman" w:cs="Calibri"/>
                <w:i/>
                <w:color w:val="17365D"/>
                <w:lang w:eastAsia="es-EC"/>
              </w:rPr>
              <w:t xml:space="preserve"> Castillo </w:t>
            </w:r>
          </w:p>
        </w:tc>
        <w:tc>
          <w:tcPr>
            <w:tcW w:w="1581" w:type="dxa"/>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3592" w:type="dxa"/>
            <w:gridSpan w:val="2"/>
            <w:tcBorders>
              <w:top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val="es-ES" w:eastAsia="es-ES"/>
              </w:rPr>
              <w:t>SR./SRA.</w:t>
            </w:r>
          </w:p>
        </w:tc>
      </w:tr>
      <w:tr w:rsidR="00DE00E1" w:rsidRPr="00BE2774" w:rsidTr="00687519">
        <w:trPr>
          <w:trHeight w:val="315"/>
        </w:trPr>
        <w:tc>
          <w:tcPr>
            <w:tcW w:w="4489" w:type="dxa"/>
            <w:gridSpan w:val="2"/>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 ZONAL</w:t>
            </w:r>
          </w:p>
        </w:tc>
        <w:tc>
          <w:tcPr>
            <w:tcW w:w="1581" w:type="dxa"/>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3592" w:type="dxa"/>
            <w:gridSpan w:val="2"/>
            <w:shd w:val="clear" w:color="auto" w:fill="auto"/>
            <w:vAlign w:val="center"/>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val="es-ES" w:eastAsia="es-ES"/>
              </w:rPr>
              <w:t>COMITÉ DE SEGUIMIENTO</w:t>
            </w:r>
          </w:p>
        </w:tc>
      </w:tr>
      <w:tr w:rsidR="00DE00E1" w:rsidRPr="00BE2774" w:rsidTr="00687519">
        <w:trPr>
          <w:trHeight w:val="315"/>
        </w:trPr>
        <w:tc>
          <w:tcPr>
            <w:tcW w:w="2602"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2602" w:type="dxa"/>
            <w:tcBorders>
              <w:left w:val="nil"/>
              <w:bottom w:val="single" w:sz="4" w:space="0" w:color="000000"/>
              <w:right w:val="nil"/>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single" w:sz="4" w:space="0" w:color="000000"/>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2602"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887"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SR./SRA.</w:t>
            </w:r>
          </w:p>
        </w:tc>
        <w:tc>
          <w:tcPr>
            <w:tcW w:w="1778"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4489" w:type="dxa"/>
            <w:gridSpan w:val="2"/>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3592" w:type="dxa"/>
            <w:gridSpan w:val="2"/>
            <w:tcBorders>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DE00E1" w:rsidRPr="00BE2774" w:rsidTr="00687519">
        <w:trPr>
          <w:trHeight w:val="315"/>
        </w:trPr>
        <w:tc>
          <w:tcPr>
            <w:tcW w:w="2602"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4489" w:type="dxa"/>
            <w:gridSpan w:val="2"/>
            <w:tcBorders>
              <w:left w:val="nil"/>
              <w:bottom w:val="single" w:sz="4" w:space="0" w:color="000000"/>
              <w:right w:val="nil"/>
            </w:tcBorders>
            <w:shd w:val="clear" w:color="auto" w:fill="auto"/>
            <w:vAlign w:val="center"/>
          </w:tcPr>
          <w:p w:rsidR="00DE00E1" w:rsidRPr="00BE2774" w:rsidRDefault="00DE00E1"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left w:val="nil"/>
              <w:bottom w:val="single" w:sz="4" w:space="0" w:color="000000"/>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BE2774" w:rsidTr="00687519">
        <w:trPr>
          <w:trHeight w:val="315"/>
        </w:trPr>
        <w:tc>
          <w:tcPr>
            <w:tcW w:w="2602"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887"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1814" w:type="dxa"/>
            <w:tcBorders>
              <w:top w:val="single" w:sz="4" w:space="0" w:color="000000"/>
              <w:left w:val="nil"/>
              <w:bottom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SR./SRA.</w:t>
            </w:r>
          </w:p>
        </w:tc>
        <w:tc>
          <w:tcPr>
            <w:tcW w:w="1778" w:type="dxa"/>
            <w:tcBorders>
              <w:top w:val="single" w:sz="4" w:space="0" w:color="000000"/>
              <w:left w:val="nil"/>
              <w:bottom w:val="nil"/>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p>
        </w:tc>
      </w:tr>
      <w:tr w:rsidR="00DE00E1" w:rsidRPr="00E32114" w:rsidTr="00687519">
        <w:trPr>
          <w:trHeight w:val="315"/>
        </w:trPr>
        <w:tc>
          <w:tcPr>
            <w:tcW w:w="4489" w:type="dxa"/>
            <w:gridSpan w:val="2"/>
            <w:tcBorders>
              <w:top w:val="nil"/>
              <w:left w:val="nil"/>
              <w:right w:val="nil"/>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DE00E1" w:rsidRPr="00BE2774" w:rsidRDefault="00DE00E1" w:rsidP="00687519">
            <w:pPr>
              <w:spacing w:after="0" w:line="240" w:lineRule="auto"/>
              <w:jc w:val="both"/>
              <w:rPr>
                <w:rFonts w:eastAsia="Times New Roman" w:cs="Calibri"/>
                <w:color w:val="17365D"/>
                <w:lang w:val="es-ES" w:eastAsia="es-ES"/>
              </w:rPr>
            </w:pPr>
          </w:p>
        </w:tc>
        <w:tc>
          <w:tcPr>
            <w:tcW w:w="3592" w:type="dxa"/>
            <w:gridSpan w:val="2"/>
            <w:tcBorders>
              <w:top w:val="nil"/>
              <w:left w:val="nil"/>
              <w:right w:val="nil"/>
            </w:tcBorders>
            <w:shd w:val="clear" w:color="auto" w:fill="auto"/>
            <w:vAlign w:val="center"/>
          </w:tcPr>
          <w:p w:rsidR="00DE00E1" w:rsidRPr="00E32114" w:rsidRDefault="00DE00E1"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DA54C9" w:rsidRDefault="00DA54C9" w:rsidP="0065680C"/>
    <w:sectPr w:rsidR="00DA54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295275"/>
    <w:rsid w:val="00406C93"/>
    <w:rsid w:val="0065680C"/>
    <w:rsid w:val="00AE44AE"/>
    <w:rsid w:val="00B92481"/>
    <w:rsid w:val="00DA54C9"/>
    <w:rsid w:val="00DE00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rPr>
      <w:lang w:val="x-none"/>
    </w:rPr>
  </w:style>
  <w:style w:type="character" w:customStyle="1" w:styleId="PrrafodelistaCar">
    <w:name w:val="Párrafo de lista Car"/>
    <w:link w:val="Prrafodelista"/>
    <w:uiPriority w:val="34"/>
    <w:rsid w:val="00DE00E1"/>
    <w:rPr>
      <w:rFonts w:ascii="Calibri" w:eastAsia="Calibri" w:hAnsi="Calibri" w:cs="Times New Roman"/>
      <w:lang w:val="x-none"/>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rPr>
      <w:lang w:val="x-none"/>
    </w:rPr>
  </w:style>
  <w:style w:type="character" w:customStyle="1" w:styleId="PrrafodelistaCar">
    <w:name w:val="Párrafo de lista Car"/>
    <w:link w:val="Prrafodelista"/>
    <w:uiPriority w:val="34"/>
    <w:rsid w:val="00DE00E1"/>
    <w:rPr>
      <w:rFonts w:ascii="Calibri" w:eastAsia="Calibri" w:hAnsi="Calibri" w:cs="Times New Roman"/>
      <w:lang w:val="x-none"/>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1</cp:revision>
  <dcterms:created xsi:type="dcterms:W3CDTF">2018-08-30T14:36:00Z</dcterms:created>
  <dcterms:modified xsi:type="dcterms:W3CDTF">2018-08-30T15:56:00Z</dcterms:modified>
</cp:coreProperties>
</file>