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FF20C" w14:textId="1576F1B2" w:rsidR="007B237C" w:rsidRPr="00682F09" w:rsidRDefault="00526101" w:rsidP="38F0FD1A">
      <w:pPr>
        <w:pStyle w:val="Prrafodelista"/>
        <w:jc w:val="center"/>
        <w:rPr>
          <w:b/>
          <w:bCs/>
          <w:sz w:val="24"/>
          <w:lang w:val="es-ES"/>
        </w:rPr>
      </w:pPr>
      <w:r w:rsidRPr="00682F09">
        <w:rPr>
          <w:b/>
          <w:bCs/>
          <w:sz w:val="24"/>
          <w:lang w:val="es-ES"/>
        </w:rPr>
        <w:t>INFORME</w:t>
      </w:r>
      <w:r w:rsidR="007B237C" w:rsidRPr="00682F09">
        <w:rPr>
          <w:b/>
          <w:bCs/>
          <w:sz w:val="24"/>
          <w:lang w:val="es-ES"/>
        </w:rPr>
        <w:t xml:space="preserve"> </w:t>
      </w:r>
      <w:r w:rsidR="29DB1C55" w:rsidRPr="00682F09">
        <w:rPr>
          <w:b/>
          <w:bCs/>
          <w:sz w:val="24"/>
          <w:lang w:val="es-ES"/>
        </w:rPr>
        <w:t xml:space="preserve">DE </w:t>
      </w:r>
      <w:r w:rsidR="00B5227F" w:rsidRPr="00682F09">
        <w:rPr>
          <w:b/>
          <w:bCs/>
          <w:sz w:val="24"/>
          <w:lang w:val="es-ES"/>
        </w:rPr>
        <w:t>AVANCE DE</w:t>
      </w:r>
      <w:r w:rsidR="15D5D4F1" w:rsidRPr="00682F09">
        <w:rPr>
          <w:b/>
          <w:bCs/>
          <w:sz w:val="24"/>
          <w:lang w:val="es-ES"/>
        </w:rPr>
        <w:t xml:space="preserve"> HITO</w:t>
      </w:r>
      <w:r w:rsidR="00FE3C15" w:rsidRPr="00682F09">
        <w:rPr>
          <w:b/>
          <w:bCs/>
          <w:sz w:val="24"/>
          <w:lang w:val="es-ES"/>
        </w:rPr>
        <w:t xml:space="preserve"> DE GESTIÓN</w:t>
      </w:r>
    </w:p>
    <w:p w14:paraId="78464ECA" w14:textId="77777777" w:rsidR="00597DB7" w:rsidRPr="000C46DD" w:rsidRDefault="00597DB7" w:rsidP="007B237C">
      <w:pPr>
        <w:pStyle w:val="Prrafodelista"/>
        <w:jc w:val="center"/>
        <w:rPr>
          <w:b/>
          <w:lang w:val="es-ES"/>
        </w:rPr>
      </w:pPr>
    </w:p>
    <w:p w14:paraId="6FD6F02B" w14:textId="3F7DA42C" w:rsidR="00597DB7" w:rsidRPr="00C939BC" w:rsidRDefault="00FE3C15" w:rsidP="00597DB7">
      <w:pPr>
        <w:pStyle w:val="Ttulo2"/>
        <w:numPr>
          <w:ilvl w:val="0"/>
          <w:numId w:val="1"/>
        </w:numPr>
        <w:spacing w:after="240"/>
        <w:ind w:left="426"/>
        <w:rPr>
          <w:lang w:val="es-ES"/>
        </w:rPr>
      </w:pPr>
      <w:r>
        <w:rPr>
          <w:lang w:val="es-ES"/>
        </w:rPr>
        <w:t>Datos Generales del Hito</w:t>
      </w:r>
      <w:r w:rsidR="007B237C">
        <w:rPr>
          <w:lang w:val="es-ES"/>
        </w:rPr>
        <w:t xml:space="preserve">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2552"/>
        <w:gridCol w:w="1984"/>
      </w:tblGrid>
      <w:tr w:rsidR="0086186F" w:rsidRPr="00472A90" w14:paraId="091598B0" w14:textId="77777777" w:rsidTr="38F0FD1A">
        <w:trPr>
          <w:trHeight w:val="317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11987A3A" w14:textId="6BF89292" w:rsidR="0086186F" w:rsidRDefault="0086186F" w:rsidP="00381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SECTOR: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195C0E3" w14:textId="3A056057" w:rsidR="0086186F" w:rsidRPr="00E82715" w:rsidRDefault="00A94B0F" w:rsidP="0086186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highlight w:val="yellow"/>
                <w:lang w:eastAsia="es-EC"/>
              </w:rPr>
            </w:pPr>
            <w:r w:rsidRPr="00B95A70">
              <w:rPr>
                <w:rFonts w:ascii="Calibri" w:eastAsia="Times New Roman" w:hAnsi="Calibri" w:cs="Calibri"/>
                <w:i/>
                <w:color w:val="000000"/>
                <w:lang w:eastAsia="es-EC"/>
              </w:rPr>
              <w:t>Coordinación Territorial</w:t>
            </w:r>
          </w:p>
        </w:tc>
      </w:tr>
      <w:tr w:rsidR="00597DB7" w:rsidRPr="00472A90" w14:paraId="7FEC52E7" w14:textId="77777777" w:rsidTr="38F0FD1A">
        <w:trPr>
          <w:trHeight w:val="317"/>
        </w:trPr>
        <w:tc>
          <w:tcPr>
            <w:tcW w:w="2694" w:type="dxa"/>
            <w:shd w:val="clear" w:color="auto" w:fill="DEEAF6" w:themeFill="accent5" w:themeFillTint="33"/>
            <w:vAlign w:val="center"/>
            <w:hideMark/>
          </w:tcPr>
          <w:p w14:paraId="6A3775F6" w14:textId="6AAFDB92" w:rsidR="00597DB7" w:rsidRPr="00472A90" w:rsidRDefault="001743FC" w:rsidP="00381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SECRETARÍA RESPONSABLE</w:t>
            </w:r>
            <w:r w:rsidR="00597DB7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 xml:space="preserve">: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CB53CD9" w14:textId="219A9F9A" w:rsidR="00597DB7" w:rsidRPr="00472A90" w:rsidRDefault="00A94B0F" w:rsidP="00A94B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C"/>
              </w:rPr>
              <w:t>Secretaría General de Coordinación Territorial y Participación Ciudadana</w:t>
            </w:r>
          </w:p>
        </w:tc>
      </w:tr>
      <w:tr w:rsidR="0086186F" w:rsidRPr="00176F39" w14:paraId="617DD1EE" w14:textId="77777777" w:rsidTr="38F0FD1A">
        <w:trPr>
          <w:trHeight w:val="304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52EC93A2" w14:textId="6F8492D7" w:rsidR="0086186F" w:rsidRPr="00266B19" w:rsidRDefault="0086186F" w:rsidP="00381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ENTIDAD EJECUTORA: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8D2290D" w14:textId="4D4D9B69" w:rsidR="0086186F" w:rsidRPr="00E82715" w:rsidRDefault="00A94B0F" w:rsidP="0086186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highlight w:val="yellow"/>
                <w:lang w:val="es-ES" w:eastAsia="es-EC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C"/>
              </w:rPr>
              <w:t>Secretaría General de Coordinación Territorial y Participación Ciudadana</w:t>
            </w:r>
            <w:r w:rsidR="00B95A70">
              <w:rPr>
                <w:rFonts w:ascii="Calibri" w:eastAsia="Times New Roman" w:hAnsi="Calibri" w:cs="Calibri"/>
                <w:i/>
                <w:color w:val="000000"/>
                <w:lang w:eastAsia="es-EC"/>
              </w:rPr>
              <w:t xml:space="preserve"> y Administraciones Zonales</w:t>
            </w:r>
          </w:p>
        </w:tc>
      </w:tr>
      <w:tr w:rsidR="00597DB7" w:rsidRPr="00176F39" w14:paraId="490C6F46" w14:textId="77777777" w:rsidTr="38F0FD1A">
        <w:trPr>
          <w:trHeight w:val="304"/>
        </w:trPr>
        <w:tc>
          <w:tcPr>
            <w:tcW w:w="2694" w:type="dxa"/>
            <w:shd w:val="clear" w:color="auto" w:fill="DEEAF6" w:themeFill="accent5" w:themeFillTint="33"/>
            <w:vAlign w:val="center"/>
            <w:hideMark/>
          </w:tcPr>
          <w:p w14:paraId="283574B6" w14:textId="297EF6E1" w:rsidR="00597DB7" w:rsidRPr="00266B19" w:rsidRDefault="00597DB7" w:rsidP="38F0F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38F0FD1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C"/>
              </w:rPr>
              <w:t xml:space="preserve">MES DE </w:t>
            </w:r>
            <w:r w:rsidR="7F75364A" w:rsidRPr="38F0FD1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C"/>
              </w:rPr>
              <w:t>REPORTE: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CB2949" w14:textId="0E2A2215" w:rsidR="00597DB7" w:rsidRPr="00472A90" w:rsidRDefault="00FD65AE" w:rsidP="0038191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val="es-ES" w:eastAsia="es-EC"/>
              </w:rPr>
              <w:t>Agosto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FB8DB6" w14:textId="77777777" w:rsidR="00597DB7" w:rsidRPr="00176F39" w:rsidRDefault="00597DB7" w:rsidP="0038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66B19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FECHA DE ELABORACIÓN: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788829" w14:textId="60413B9D" w:rsidR="00597DB7" w:rsidRPr="00472A90" w:rsidRDefault="00FD65AE" w:rsidP="00FD65A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val="es-ES" w:eastAsia="es-EC"/>
              </w:rPr>
              <w:t>(05</w:t>
            </w:r>
            <w:r w:rsidR="00597DB7" w:rsidRPr="00A94B0F">
              <w:rPr>
                <w:rFonts w:ascii="Calibri" w:eastAsia="Times New Roman" w:hAnsi="Calibri" w:cs="Calibri"/>
                <w:i/>
                <w:color w:val="000000"/>
                <w:lang w:val="es-ES" w:eastAsia="es-EC"/>
              </w:rPr>
              <w:t>-</w:t>
            </w:r>
            <w:r>
              <w:rPr>
                <w:rFonts w:ascii="Calibri" w:eastAsia="Times New Roman" w:hAnsi="Calibri" w:cs="Calibri"/>
                <w:i/>
                <w:color w:val="000000"/>
                <w:lang w:val="es-ES" w:eastAsia="es-EC"/>
              </w:rPr>
              <w:t>09</w:t>
            </w:r>
            <w:r w:rsidR="00597DB7" w:rsidRPr="00A94B0F">
              <w:rPr>
                <w:rFonts w:ascii="Calibri" w:eastAsia="Times New Roman" w:hAnsi="Calibri" w:cs="Calibri"/>
                <w:i/>
                <w:color w:val="000000"/>
                <w:lang w:val="es-ES" w:eastAsia="es-EC"/>
              </w:rPr>
              <w:t>-</w:t>
            </w:r>
            <w:r w:rsidR="00A94B0F" w:rsidRPr="00A94B0F">
              <w:rPr>
                <w:rFonts w:ascii="Calibri" w:eastAsia="Times New Roman" w:hAnsi="Calibri" w:cs="Calibri"/>
                <w:i/>
                <w:color w:val="000000"/>
                <w:lang w:val="es-ES" w:eastAsia="es-EC"/>
              </w:rPr>
              <w:t>2023</w:t>
            </w:r>
            <w:r w:rsidR="00597DB7" w:rsidRPr="00A94B0F">
              <w:rPr>
                <w:rFonts w:ascii="Calibri" w:eastAsia="Times New Roman" w:hAnsi="Calibri" w:cs="Calibri"/>
                <w:i/>
                <w:color w:val="000000"/>
                <w:lang w:val="es-ES" w:eastAsia="es-EC"/>
              </w:rPr>
              <w:t>)</w:t>
            </w:r>
          </w:p>
        </w:tc>
      </w:tr>
      <w:tr w:rsidR="00597DB7" w:rsidRPr="00176F39" w14:paraId="689DD476" w14:textId="77777777" w:rsidTr="38F0FD1A">
        <w:trPr>
          <w:trHeight w:val="287"/>
        </w:trPr>
        <w:tc>
          <w:tcPr>
            <w:tcW w:w="2694" w:type="dxa"/>
            <w:shd w:val="clear" w:color="auto" w:fill="DEEAF6" w:themeFill="accent5" w:themeFillTint="33"/>
            <w:vAlign w:val="center"/>
            <w:hideMark/>
          </w:tcPr>
          <w:p w14:paraId="7D15BD39" w14:textId="3AA237C2" w:rsidR="00597DB7" w:rsidRPr="00266B19" w:rsidRDefault="0086186F" w:rsidP="00381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EJE PGA</w:t>
            </w:r>
            <w:r w:rsidR="00597DB7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: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  <w:hideMark/>
          </w:tcPr>
          <w:p w14:paraId="46092A05" w14:textId="37DB9BAC" w:rsidR="00597DB7" w:rsidRPr="00E82715" w:rsidRDefault="00B95A70" w:rsidP="0086186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highlight w:val="yellow"/>
                <w:lang w:eastAsia="es-EC"/>
              </w:rPr>
            </w:pPr>
            <w:r w:rsidRPr="00B95A70">
              <w:rPr>
                <w:rFonts w:ascii="Calibri" w:eastAsia="Times New Roman" w:hAnsi="Calibri" w:cs="Calibri"/>
                <w:i/>
                <w:color w:val="000000"/>
                <w:lang w:eastAsia="es-EC"/>
              </w:rPr>
              <w:t>Bienestar, derechos y protección social</w:t>
            </w:r>
          </w:p>
        </w:tc>
      </w:tr>
      <w:tr w:rsidR="00597DB7" w:rsidRPr="00176F39" w14:paraId="63B7B26A" w14:textId="77777777" w:rsidTr="38F0FD1A">
        <w:trPr>
          <w:trHeight w:val="287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09EC9A1F" w14:textId="73C6BB2A" w:rsidR="00597DB7" w:rsidRDefault="0086186F" w:rsidP="003819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HITO</w:t>
            </w:r>
            <w:r w:rsidR="00597DB7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 xml:space="preserve">: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4E15647" w14:textId="76F97C10" w:rsidR="00597DB7" w:rsidRPr="00176F39" w:rsidRDefault="00682F09" w:rsidP="00B9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C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C"/>
              </w:rPr>
              <w:t xml:space="preserve">Campamentos Vacacionales </w:t>
            </w:r>
          </w:p>
        </w:tc>
      </w:tr>
      <w:tr w:rsidR="00682F09" w:rsidRPr="00176F39" w14:paraId="7C35ECD2" w14:textId="77777777" w:rsidTr="38F0FD1A">
        <w:trPr>
          <w:trHeight w:val="287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1944776F" w14:textId="1D858BD6" w:rsidR="00682F09" w:rsidRDefault="00682F09" w:rsidP="00682F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NOMBRE DEL HITO: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2A69884" w14:textId="4BE150B3" w:rsidR="00682F09" w:rsidRPr="00176F39" w:rsidRDefault="00FD65AE" w:rsidP="00FD6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C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C"/>
              </w:rPr>
              <w:t xml:space="preserve">Colonias Vacacionales </w:t>
            </w:r>
            <w:r w:rsidR="00682F09">
              <w:rPr>
                <w:rFonts w:ascii="Calibri" w:eastAsia="Times New Roman" w:hAnsi="Calibri" w:cs="Calibri"/>
                <w:i/>
                <w:color w:val="000000"/>
                <w:lang w:eastAsia="es-EC"/>
              </w:rPr>
              <w:t>Campamento</w:t>
            </w:r>
            <w:r>
              <w:rPr>
                <w:rFonts w:ascii="Calibri" w:eastAsia="Times New Roman" w:hAnsi="Calibri" w:cs="Calibri"/>
                <w:i/>
                <w:color w:val="000000"/>
                <w:lang w:eastAsia="es-EC"/>
              </w:rPr>
              <w:t xml:space="preserve"> Vacacional</w:t>
            </w:r>
          </w:p>
        </w:tc>
      </w:tr>
      <w:tr w:rsidR="00682F09" w:rsidRPr="00176F39" w14:paraId="58314A52" w14:textId="77777777" w:rsidTr="38F0FD1A">
        <w:trPr>
          <w:trHeight w:val="304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1762AA84" w14:textId="3DB0622D" w:rsidR="00682F09" w:rsidRDefault="00682F09" w:rsidP="00682F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PASOS: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8400CD4" w14:textId="1E37D861" w:rsidR="00682F09" w:rsidRPr="00C7784B" w:rsidRDefault="00682F09" w:rsidP="00FD6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C"/>
              </w:rPr>
            </w:pPr>
            <w:r w:rsidRPr="00C7784B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Paso </w:t>
            </w:r>
            <w:r w:rsidR="00FD65AE">
              <w:rPr>
                <w:rFonts w:ascii="Calibri" w:eastAsia="Times New Roman" w:hAnsi="Calibri" w:cs="Calibri"/>
                <w:color w:val="000000"/>
                <w:lang w:val="es-ES" w:eastAsia="es-EC"/>
              </w:rPr>
              <w:t>2</w:t>
            </w:r>
            <w:r w:rsidRPr="00C7784B">
              <w:rPr>
                <w:rFonts w:ascii="Calibri" w:eastAsia="Times New Roman" w:hAnsi="Calibri" w:cs="Calibri"/>
                <w:color w:val="000000"/>
                <w:lang w:val="es-ES" w:eastAsia="es-EC"/>
              </w:rPr>
              <w:t xml:space="preserve">:     Evento de inauguración de los campamentos vacacionales con la participación del Alcalde                </w:t>
            </w:r>
          </w:p>
        </w:tc>
      </w:tr>
    </w:tbl>
    <w:p w14:paraId="57041CA4" w14:textId="23C89C5B" w:rsidR="007B237C" w:rsidRDefault="007B237C" w:rsidP="00C939BC">
      <w:pPr>
        <w:pStyle w:val="Ttulo2"/>
        <w:numPr>
          <w:ilvl w:val="0"/>
          <w:numId w:val="1"/>
        </w:numPr>
        <w:spacing w:after="240"/>
        <w:ind w:left="426"/>
        <w:rPr>
          <w:lang w:val="es-ES"/>
        </w:rPr>
      </w:pPr>
      <w:r>
        <w:rPr>
          <w:lang w:val="es-ES"/>
        </w:rPr>
        <w:t xml:space="preserve">Resultados Alcanzados: </w:t>
      </w:r>
    </w:p>
    <w:p w14:paraId="441CF74D" w14:textId="569F6B8A" w:rsidR="007B237C" w:rsidRPr="00F97A8E" w:rsidRDefault="007B237C" w:rsidP="007B237C">
      <w:pPr>
        <w:pStyle w:val="Ttulo3"/>
        <w:numPr>
          <w:ilvl w:val="1"/>
          <w:numId w:val="1"/>
        </w:numPr>
        <w:spacing w:after="240"/>
        <w:ind w:left="426"/>
        <w:rPr>
          <w:sz w:val="22"/>
          <w:lang w:val="es-ES"/>
        </w:rPr>
      </w:pPr>
      <w:r w:rsidRPr="00D77E98">
        <w:rPr>
          <w:sz w:val="22"/>
          <w:lang w:val="es-ES"/>
        </w:rPr>
        <w:t>Principales resultados alcanzados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1276"/>
        <w:gridCol w:w="7928"/>
      </w:tblGrid>
      <w:tr w:rsidR="007B237C" w14:paraId="7FF88CB7" w14:textId="77777777" w:rsidTr="003D2BA6">
        <w:trPr>
          <w:trHeight w:val="249"/>
          <w:tblHeader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26482F73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MES</w:t>
            </w:r>
          </w:p>
        </w:tc>
        <w:tc>
          <w:tcPr>
            <w:tcW w:w="7928" w:type="dxa"/>
            <w:shd w:val="clear" w:color="auto" w:fill="DEEAF6" w:themeFill="accent5" w:themeFillTint="33"/>
            <w:vAlign w:val="center"/>
          </w:tcPr>
          <w:p w14:paraId="4ECF40DF" w14:textId="767C0A79" w:rsidR="007B237C" w:rsidRPr="00F97A8E" w:rsidRDefault="007B237C" w:rsidP="00F97A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PRINCIPALES RESULTADOS ALCANZADOS</w:t>
            </w:r>
          </w:p>
        </w:tc>
      </w:tr>
      <w:tr w:rsidR="007B237C" w14:paraId="70CD855B" w14:textId="77777777" w:rsidTr="003D2BA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7D3B4349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</w:t>
            </w:r>
          </w:p>
        </w:tc>
        <w:tc>
          <w:tcPr>
            <w:tcW w:w="7928" w:type="dxa"/>
            <w:vAlign w:val="center"/>
          </w:tcPr>
          <w:p w14:paraId="79C7607D" w14:textId="295ACB8F" w:rsidR="007B237C" w:rsidRPr="00F97A8E" w:rsidRDefault="00F97A8E" w:rsidP="007151C1">
            <w:pPr>
              <w:jc w:val="both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97A8E">
              <w:rPr>
                <w:rFonts w:ascii="Calibri" w:eastAsia="Times New Roman" w:hAnsi="Calibri" w:cs="Calibri"/>
                <w:color w:val="000000"/>
                <w:lang w:val="es-ES"/>
              </w:rPr>
              <w:t>N/A</w:t>
            </w:r>
          </w:p>
        </w:tc>
      </w:tr>
      <w:tr w:rsidR="00F97A8E" w14:paraId="53319519" w14:textId="77777777" w:rsidTr="003D2BA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1781EE45" w14:textId="77777777" w:rsidR="00F97A8E" w:rsidRDefault="00F97A8E" w:rsidP="00F97A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</w:p>
        </w:tc>
        <w:tc>
          <w:tcPr>
            <w:tcW w:w="7928" w:type="dxa"/>
          </w:tcPr>
          <w:p w14:paraId="6E9E8A6E" w14:textId="06F58C87" w:rsidR="00F97A8E" w:rsidRPr="003A4686" w:rsidRDefault="00F97A8E" w:rsidP="00F97A8E">
            <w:pPr>
              <w:rPr>
                <w:b/>
                <w:highlight w:val="yellow"/>
                <w:lang w:val="es-ES"/>
              </w:rPr>
            </w:pPr>
            <w:r w:rsidRPr="00240270">
              <w:rPr>
                <w:rFonts w:ascii="Calibri" w:eastAsia="Times New Roman" w:hAnsi="Calibri" w:cs="Calibri"/>
                <w:color w:val="000000"/>
                <w:lang w:val="es-ES"/>
              </w:rPr>
              <w:t>N/A</w:t>
            </w:r>
          </w:p>
        </w:tc>
      </w:tr>
      <w:tr w:rsidR="00F97A8E" w14:paraId="5BCF0DAA" w14:textId="77777777" w:rsidTr="003D2BA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3031B2BB" w14:textId="77777777" w:rsidR="00F97A8E" w:rsidRDefault="00F97A8E" w:rsidP="00F97A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</w:tc>
        <w:tc>
          <w:tcPr>
            <w:tcW w:w="7928" w:type="dxa"/>
          </w:tcPr>
          <w:p w14:paraId="7DA270D1" w14:textId="151CDC81" w:rsidR="00F97A8E" w:rsidRPr="003A4686" w:rsidRDefault="00F97A8E" w:rsidP="00F97A8E">
            <w:pPr>
              <w:rPr>
                <w:b/>
                <w:highlight w:val="yellow"/>
                <w:lang w:val="es-ES"/>
              </w:rPr>
            </w:pPr>
            <w:r w:rsidRPr="00240270">
              <w:rPr>
                <w:rFonts w:ascii="Calibri" w:eastAsia="Times New Roman" w:hAnsi="Calibri" w:cs="Calibri"/>
                <w:color w:val="000000"/>
                <w:lang w:val="es-ES"/>
              </w:rPr>
              <w:t>N/A</w:t>
            </w:r>
          </w:p>
        </w:tc>
      </w:tr>
      <w:tr w:rsidR="00F97A8E" w14:paraId="1243B75D" w14:textId="77777777" w:rsidTr="003D2BA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314C29D2" w14:textId="77777777" w:rsidR="00F97A8E" w:rsidRDefault="00F97A8E" w:rsidP="00F97A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</w:p>
        </w:tc>
        <w:tc>
          <w:tcPr>
            <w:tcW w:w="7928" w:type="dxa"/>
          </w:tcPr>
          <w:p w14:paraId="51ED28D1" w14:textId="0F4402F4" w:rsidR="00F97A8E" w:rsidRPr="003A4686" w:rsidRDefault="00F97A8E" w:rsidP="00F97A8E">
            <w:pPr>
              <w:rPr>
                <w:b/>
                <w:highlight w:val="yellow"/>
                <w:lang w:val="es-ES"/>
              </w:rPr>
            </w:pPr>
            <w:r w:rsidRPr="00240270">
              <w:rPr>
                <w:rFonts w:ascii="Calibri" w:eastAsia="Times New Roman" w:hAnsi="Calibri" w:cs="Calibri"/>
                <w:color w:val="000000"/>
                <w:lang w:val="es-ES"/>
              </w:rPr>
              <w:t>N/A</w:t>
            </w:r>
          </w:p>
        </w:tc>
      </w:tr>
      <w:tr w:rsidR="00F97A8E" w14:paraId="0ECBE82A" w14:textId="77777777" w:rsidTr="003D2BA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4ADE31AB" w14:textId="77777777" w:rsidR="00F97A8E" w:rsidRDefault="00F97A8E" w:rsidP="00F97A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</w:t>
            </w:r>
          </w:p>
        </w:tc>
        <w:tc>
          <w:tcPr>
            <w:tcW w:w="7928" w:type="dxa"/>
          </w:tcPr>
          <w:p w14:paraId="49244084" w14:textId="3F32060F" w:rsidR="00F97A8E" w:rsidRPr="003A4686" w:rsidRDefault="00F97A8E" w:rsidP="00F97A8E">
            <w:pPr>
              <w:rPr>
                <w:b/>
                <w:highlight w:val="yellow"/>
                <w:lang w:val="es-ES"/>
              </w:rPr>
            </w:pPr>
            <w:r w:rsidRPr="00240270">
              <w:rPr>
                <w:rFonts w:ascii="Calibri" w:eastAsia="Times New Roman" w:hAnsi="Calibri" w:cs="Calibri"/>
                <w:color w:val="000000"/>
                <w:lang w:val="es-ES"/>
              </w:rPr>
              <w:t>N/A</w:t>
            </w:r>
          </w:p>
        </w:tc>
      </w:tr>
      <w:tr w:rsidR="003A4686" w14:paraId="1CB00136" w14:textId="77777777" w:rsidTr="003D2BA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500BC285" w14:textId="77777777" w:rsidR="003A4686" w:rsidRDefault="003A4686" w:rsidP="003A468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</w:p>
        </w:tc>
        <w:tc>
          <w:tcPr>
            <w:tcW w:w="7928" w:type="dxa"/>
            <w:vAlign w:val="center"/>
          </w:tcPr>
          <w:p w14:paraId="096BDBAA" w14:textId="554CFBC0" w:rsidR="00FD65AE" w:rsidRDefault="00A91600" w:rsidP="00FD65AE">
            <w:pPr>
              <w:jc w:val="both"/>
              <w:rPr>
                <w:rFonts w:ascii="Calibri" w:eastAsia="Times New Roman" w:hAnsi="Calibri" w:cs="Calibri"/>
                <w:color w:val="000000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/>
              </w:rPr>
              <w:t>En cumplimiento al paso Nro. 2, se realizó la clausura y reconoci</w:t>
            </w:r>
            <w:r w:rsidR="003504E9">
              <w:rPr>
                <w:rFonts w:ascii="Calibri" w:eastAsia="Times New Roman" w:hAnsi="Calibri" w:cs="Calibri"/>
                <w:color w:val="000000"/>
                <w:lang w:val="es-ES"/>
              </w:rPr>
              <w:t>miento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="00FD65AE" w:rsidRPr="00FD65AE">
              <w:rPr>
                <w:rFonts w:ascii="Calibri" w:eastAsia="Times New Roman" w:hAnsi="Calibri" w:cs="Calibri"/>
                <w:color w:val="000000"/>
                <w:lang w:val="es-ES"/>
              </w:rPr>
              <w:t xml:space="preserve">al voluntariado juvenil que apoyó del 31 de julio al 05 de agosto, en el desarrollo de los campamentos vacacionales “Sol y Viento”, beneficiando a 11500 niños y niñas de 6 a 12 años 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>en situación de vulnerabilidad.</w:t>
            </w:r>
          </w:p>
          <w:p w14:paraId="3603AE20" w14:textId="77777777" w:rsidR="00FD65AE" w:rsidRPr="00FD65AE" w:rsidRDefault="00FD65AE" w:rsidP="00FD65AE">
            <w:pPr>
              <w:jc w:val="both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09D6BE2F" w14:textId="1010ABF6" w:rsidR="00FD65AE" w:rsidRDefault="00A91600" w:rsidP="00FD65AE">
            <w:pPr>
              <w:jc w:val="both"/>
              <w:rPr>
                <w:rFonts w:ascii="Calibri" w:eastAsia="Times New Roman" w:hAnsi="Calibri" w:cs="Calibri"/>
                <w:color w:val="000000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/>
              </w:rPr>
              <w:t>Para ello</w:t>
            </w:r>
            <w:r w:rsidR="00FD65AE" w:rsidRPr="00FD65AE">
              <w:rPr>
                <w:rFonts w:ascii="Calibri" w:eastAsia="Times New Roman" w:hAnsi="Calibri" w:cs="Calibri"/>
                <w:color w:val="000000"/>
                <w:lang w:val="es-ES"/>
              </w:rPr>
              <w:t>, el día domingo 06 de agosto de 2023, se desarrolló el evento de clausura y reconocimiento a 1500 monitores juveniles en el balneario municipal “</w:t>
            </w:r>
            <w:proofErr w:type="spellStart"/>
            <w:r w:rsidR="00FD65AE" w:rsidRPr="00FD65AE">
              <w:rPr>
                <w:rFonts w:ascii="Calibri" w:eastAsia="Times New Roman" w:hAnsi="Calibri" w:cs="Calibri"/>
                <w:color w:val="000000"/>
                <w:lang w:val="es-ES"/>
              </w:rPr>
              <w:t>Cunuyacu</w:t>
            </w:r>
            <w:proofErr w:type="spellEnd"/>
            <w:r w:rsidR="00FD65AE" w:rsidRPr="00FD65AE">
              <w:rPr>
                <w:rFonts w:ascii="Calibri" w:eastAsia="Times New Roman" w:hAnsi="Calibri" w:cs="Calibri"/>
                <w:color w:val="000000"/>
                <w:lang w:val="es-ES"/>
              </w:rPr>
              <w:t>”, este evento contó con un espacio artístico - cultural para el disfrute</w:t>
            </w:r>
            <w:r w:rsidR="00FD65AE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 1500 voluntarios juveniles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  <w:p w14:paraId="0FF45D45" w14:textId="77777777" w:rsidR="00A91600" w:rsidRPr="00FD65AE" w:rsidRDefault="00A91600" w:rsidP="00FD65AE">
            <w:pPr>
              <w:jc w:val="both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0E4AD81C" w14:textId="368311D3" w:rsidR="00FD65AE" w:rsidRDefault="00FD65AE" w:rsidP="00FD65AE">
            <w:pPr>
              <w:jc w:val="both"/>
              <w:rPr>
                <w:rFonts w:ascii="Calibri" w:eastAsia="Times New Roman" w:hAnsi="Calibri" w:cs="Calibri"/>
                <w:color w:val="000000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/>
              </w:rPr>
              <w:t>Los jóvenes</w:t>
            </w:r>
            <w:r w:rsidRPr="00FD65AE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disfrutaron de un espacio recreativo que brinda el balneario municipal, así como de un concierto artístico y cultural, durante el evento se realizó la certificación simbólica por parte de la Secretaria General de Coordinación Territorial y Participación Ciudadana, Carina Vance.</w:t>
            </w:r>
          </w:p>
          <w:p w14:paraId="5D4F93CF" w14:textId="77777777" w:rsidR="00FD65AE" w:rsidRPr="00FD65AE" w:rsidRDefault="00FD65AE" w:rsidP="00FD65AE">
            <w:pPr>
              <w:jc w:val="both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5B545993" w14:textId="77777777" w:rsidR="003A4686" w:rsidRDefault="00FD65AE" w:rsidP="00A91600">
            <w:pPr>
              <w:jc w:val="both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D65AE">
              <w:rPr>
                <w:rFonts w:ascii="Calibri" w:eastAsia="Times New Roman" w:hAnsi="Calibri" w:cs="Calibri"/>
                <w:color w:val="000000"/>
                <w:lang w:val="es-ES"/>
              </w:rPr>
              <w:t>Este espacio,</w:t>
            </w:r>
            <w:r w:rsidR="00A91600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 contó con el apoyo d</w:t>
            </w:r>
            <w:r w:rsidRPr="00F97A8E">
              <w:rPr>
                <w:rFonts w:ascii="Calibri" w:eastAsia="Times New Roman" w:hAnsi="Calibri" w:cs="Calibri"/>
                <w:color w:val="000000"/>
                <w:lang w:val="es-ES"/>
              </w:rPr>
              <w:t>e las instituciones municipales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 (Cuerpo de Bomberos d</w:t>
            </w:r>
            <w:r w:rsidRPr="002E430C">
              <w:rPr>
                <w:rFonts w:ascii="Calibri" w:eastAsia="Times New Roman" w:hAnsi="Calibri" w:cs="Calibri"/>
                <w:color w:val="000000"/>
                <w:lang w:val="es-ES"/>
              </w:rPr>
              <w:t>el Distrito Metropolitano De Quito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r w:rsidRPr="002E430C">
              <w:rPr>
                <w:rFonts w:ascii="Calibri" w:eastAsia="Times New Roman" w:hAnsi="Calibri" w:cs="Calibri"/>
                <w:color w:val="000000"/>
                <w:lang w:val="es-ES"/>
              </w:rPr>
              <w:t xml:space="preserve">Cuerpo 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>d</w:t>
            </w:r>
            <w:r w:rsidRPr="002E430C">
              <w:rPr>
                <w:rFonts w:ascii="Calibri" w:eastAsia="Times New Roman" w:hAnsi="Calibri" w:cs="Calibri"/>
                <w:color w:val="000000"/>
                <w:lang w:val="es-ES"/>
              </w:rPr>
              <w:t xml:space="preserve">e Agentes 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>d</w:t>
            </w:r>
            <w:r w:rsidRPr="002E430C">
              <w:rPr>
                <w:rFonts w:ascii="Calibri" w:eastAsia="Times New Roman" w:hAnsi="Calibri" w:cs="Calibri"/>
                <w:color w:val="000000"/>
                <w:lang w:val="es-ES"/>
              </w:rPr>
              <w:t>e Control Metropolitano Quito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r w:rsidRPr="002E430C">
              <w:rPr>
                <w:rFonts w:ascii="Calibri" w:eastAsia="Times New Roman" w:hAnsi="Calibri" w:cs="Calibri"/>
                <w:color w:val="000000"/>
                <w:lang w:val="es-ES"/>
              </w:rPr>
              <w:t xml:space="preserve">Agencia Metropolitana 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>Control de Transporte Terrestre Tránsito y</w:t>
            </w:r>
            <w:r w:rsidRPr="002E430C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Seguridad Vial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, Empresa Pública Metropolitana De Agua Potable Y Saneamiento, </w:t>
            </w:r>
            <w:r w:rsidR="00A91600">
              <w:rPr>
                <w:rFonts w:ascii="Calibri" w:eastAsia="Times New Roman" w:hAnsi="Calibri" w:cs="Calibri"/>
                <w:color w:val="000000"/>
                <w:lang w:val="es-ES"/>
              </w:rPr>
              <w:t xml:space="preserve">Empresa Metropolitana De Aseo), logrando brindar un espacio seguro y recreativo, visibilizando </w:t>
            </w:r>
            <w:r w:rsidRPr="00FD65AE">
              <w:rPr>
                <w:rFonts w:ascii="Calibri" w:eastAsia="Times New Roman" w:hAnsi="Calibri" w:cs="Calibri"/>
                <w:color w:val="000000"/>
                <w:lang w:val="es-ES"/>
              </w:rPr>
              <w:t xml:space="preserve">las acciones que realiza el Municipio del Distrito Metropolitano de Quito </w:t>
            </w:r>
            <w:r w:rsidR="00A91600">
              <w:rPr>
                <w:rFonts w:ascii="Calibri" w:eastAsia="Times New Roman" w:hAnsi="Calibri" w:cs="Calibri"/>
                <w:color w:val="000000"/>
                <w:lang w:val="es-ES"/>
              </w:rPr>
              <w:t xml:space="preserve">en beneficio de </w:t>
            </w:r>
            <w:r w:rsidRPr="00FD65AE">
              <w:rPr>
                <w:rFonts w:ascii="Calibri" w:eastAsia="Times New Roman" w:hAnsi="Calibri" w:cs="Calibri"/>
                <w:color w:val="000000"/>
                <w:lang w:val="es-ES"/>
              </w:rPr>
              <w:t>los grupos de atención prioritaria.</w:t>
            </w:r>
          </w:p>
          <w:p w14:paraId="05A0DF80" w14:textId="77777777" w:rsidR="00A91600" w:rsidRDefault="00A91600" w:rsidP="00A91600">
            <w:pPr>
              <w:jc w:val="both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6E3259E8" w14:textId="6BEFAABA" w:rsidR="00A91600" w:rsidRPr="00FD65AE" w:rsidRDefault="00A91600" w:rsidP="00A91600">
            <w:pPr>
              <w:jc w:val="both"/>
              <w:rPr>
                <w:rFonts w:ascii="Calibri" w:eastAsia="Times New Roman" w:hAnsi="Calibri" w:cs="Calibri"/>
                <w:color w:val="000000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/>
              </w:rPr>
              <w:lastRenderedPageBreak/>
              <w:t xml:space="preserve">Finalmente, me permito mencionar que se ha cumplido con la totalidad del hito planificado referente a los campamentos vacacionales. </w:t>
            </w:r>
          </w:p>
        </w:tc>
      </w:tr>
    </w:tbl>
    <w:p w14:paraId="0ED53B2F" w14:textId="63A607D3" w:rsidR="007B237C" w:rsidRDefault="007B237C" w:rsidP="007B237C">
      <w:pPr>
        <w:rPr>
          <w:b/>
          <w:lang w:val="es-ES"/>
        </w:rPr>
      </w:pPr>
    </w:p>
    <w:p w14:paraId="782168F2" w14:textId="4825F4F9" w:rsidR="007B237C" w:rsidRPr="00F97A8E" w:rsidRDefault="007B237C" w:rsidP="00F97A8E">
      <w:pPr>
        <w:pStyle w:val="Ttulo3"/>
        <w:numPr>
          <w:ilvl w:val="1"/>
          <w:numId w:val="1"/>
        </w:numPr>
        <w:spacing w:after="240"/>
        <w:ind w:left="426"/>
        <w:rPr>
          <w:sz w:val="22"/>
          <w:lang w:val="es-ES"/>
        </w:rPr>
      </w:pPr>
      <w:r w:rsidRPr="00D77E98">
        <w:rPr>
          <w:sz w:val="22"/>
          <w:lang w:val="es-ES"/>
        </w:rPr>
        <w:t>Dificultades encontradas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276"/>
        <w:gridCol w:w="8642"/>
      </w:tblGrid>
      <w:tr w:rsidR="007B237C" w14:paraId="3ED42B47" w14:textId="77777777" w:rsidTr="003A4686">
        <w:trPr>
          <w:trHeight w:val="249"/>
          <w:tblHeader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34C40290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MES</w:t>
            </w:r>
          </w:p>
        </w:tc>
        <w:tc>
          <w:tcPr>
            <w:tcW w:w="8642" w:type="dxa"/>
            <w:shd w:val="clear" w:color="auto" w:fill="DEEAF6" w:themeFill="accent5" w:themeFillTint="33"/>
            <w:vAlign w:val="center"/>
          </w:tcPr>
          <w:p w14:paraId="3505E94E" w14:textId="4D80A3B7" w:rsidR="007B237C" w:rsidRPr="00F97A8E" w:rsidRDefault="007B237C" w:rsidP="00F97A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DIFICULTADES ENCONTRADAS</w:t>
            </w:r>
          </w:p>
        </w:tc>
      </w:tr>
      <w:tr w:rsidR="00F97A8E" w14:paraId="118A604B" w14:textId="77777777" w:rsidTr="00AB1CE9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6C8D29BE" w14:textId="77777777" w:rsidR="00F97A8E" w:rsidRDefault="00F97A8E" w:rsidP="00F97A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</w:t>
            </w:r>
          </w:p>
        </w:tc>
        <w:tc>
          <w:tcPr>
            <w:tcW w:w="8642" w:type="dxa"/>
          </w:tcPr>
          <w:p w14:paraId="26010E32" w14:textId="1B8ED295" w:rsidR="00F97A8E" w:rsidRPr="003A4686" w:rsidRDefault="00F97A8E" w:rsidP="00F97A8E">
            <w:pPr>
              <w:rPr>
                <w:rFonts w:ascii="Calibri" w:eastAsia="Times New Roman" w:hAnsi="Calibri" w:cs="Calibri"/>
                <w:color w:val="000000"/>
              </w:rPr>
            </w:pPr>
            <w:r w:rsidRPr="00A92BDE">
              <w:rPr>
                <w:rFonts w:ascii="Calibri" w:eastAsia="Times New Roman" w:hAnsi="Calibri" w:cs="Calibri"/>
                <w:color w:val="000000"/>
                <w:lang w:val="es-ES"/>
              </w:rPr>
              <w:t>N/A</w:t>
            </w:r>
          </w:p>
        </w:tc>
      </w:tr>
      <w:tr w:rsidR="00F97A8E" w14:paraId="2F17D484" w14:textId="77777777" w:rsidTr="00AB1CE9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049CE5B5" w14:textId="77777777" w:rsidR="00F97A8E" w:rsidRDefault="00F97A8E" w:rsidP="00F97A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</w:p>
        </w:tc>
        <w:tc>
          <w:tcPr>
            <w:tcW w:w="8642" w:type="dxa"/>
          </w:tcPr>
          <w:p w14:paraId="1224F6AC" w14:textId="6CA152A4" w:rsidR="00F97A8E" w:rsidRDefault="00F97A8E" w:rsidP="00F97A8E">
            <w:pPr>
              <w:rPr>
                <w:b/>
                <w:lang w:val="es-ES"/>
              </w:rPr>
            </w:pPr>
            <w:r w:rsidRPr="00A92BDE">
              <w:rPr>
                <w:rFonts w:ascii="Calibri" w:eastAsia="Times New Roman" w:hAnsi="Calibri" w:cs="Calibri"/>
                <w:color w:val="000000"/>
                <w:lang w:val="es-ES"/>
              </w:rPr>
              <w:t>N/A</w:t>
            </w:r>
          </w:p>
        </w:tc>
      </w:tr>
      <w:tr w:rsidR="00F97A8E" w14:paraId="52683A14" w14:textId="77777777" w:rsidTr="00AB1CE9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40408FFD" w14:textId="77777777" w:rsidR="00F97A8E" w:rsidRDefault="00F97A8E" w:rsidP="00F97A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</w:tc>
        <w:tc>
          <w:tcPr>
            <w:tcW w:w="8642" w:type="dxa"/>
          </w:tcPr>
          <w:p w14:paraId="07E0B40E" w14:textId="1C4145B7" w:rsidR="00F97A8E" w:rsidRDefault="00F97A8E" w:rsidP="00F97A8E">
            <w:pPr>
              <w:rPr>
                <w:b/>
                <w:lang w:val="es-ES"/>
              </w:rPr>
            </w:pPr>
            <w:r w:rsidRPr="00A92BDE">
              <w:rPr>
                <w:rFonts w:ascii="Calibri" w:eastAsia="Times New Roman" w:hAnsi="Calibri" w:cs="Calibri"/>
                <w:color w:val="000000"/>
                <w:lang w:val="es-ES"/>
              </w:rPr>
              <w:t>N/A</w:t>
            </w:r>
          </w:p>
        </w:tc>
      </w:tr>
      <w:tr w:rsidR="00F97A8E" w14:paraId="41B2782A" w14:textId="77777777" w:rsidTr="00AB1CE9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0388E590" w14:textId="77777777" w:rsidR="00F97A8E" w:rsidRDefault="00F97A8E" w:rsidP="00F97A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</w:p>
        </w:tc>
        <w:tc>
          <w:tcPr>
            <w:tcW w:w="8642" w:type="dxa"/>
          </w:tcPr>
          <w:p w14:paraId="35DB860D" w14:textId="4A6BF7B3" w:rsidR="00F97A8E" w:rsidRDefault="00F97A8E" w:rsidP="00F97A8E">
            <w:pPr>
              <w:rPr>
                <w:b/>
                <w:lang w:val="es-ES"/>
              </w:rPr>
            </w:pPr>
            <w:r w:rsidRPr="00A92BDE">
              <w:rPr>
                <w:rFonts w:ascii="Calibri" w:eastAsia="Times New Roman" w:hAnsi="Calibri" w:cs="Calibri"/>
                <w:color w:val="000000"/>
                <w:lang w:val="es-ES"/>
              </w:rPr>
              <w:t>N/A</w:t>
            </w:r>
          </w:p>
        </w:tc>
      </w:tr>
      <w:tr w:rsidR="00F97A8E" w14:paraId="699019FF" w14:textId="77777777" w:rsidTr="00AB1CE9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76B8BC1F" w14:textId="77777777" w:rsidR="00F97A8E" w:rsidRDefault="00F97A8E" w:rsidP="00F97A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</w:t>
            </w:r>
          </w:p>
        </w:tc>
        <w:tc>
          <w:tcPr>
            <w:tcW w:w="8642" w:type="dxa"/>
          </w:tcPr>
          <w:p w14:paraId="2815DB70" w14:textId="46EC7C17" w:rsidR="00F97A8E" w:rsidRDefault="00F97A8E" w:rsidP="00F97A8E">
            <w:pPr>
              <w:rPr>
                <w:b/>
                <w:lang w:val="es-ES"/>
              </w:rPr>
            </w:pPr>
            <w:r w:rsidRPr="00A92BDE">
              <w:rPr>
                <w:rFonts w:ascii="Calibri" w:eastAsia="Times New Roman" w:hAnsi="Calibri" w:cs="Calibri"/>
                <w:color w:val="000000"/>
                <w:lang w:val="es-ES"/>
              </w:rPr>
              <w:t>N/A</w:t>
            </w:r>
          </w:p>
        </w:tc>
      </w:tr>
      <w:tr w:rsidR="003A4686" w14:paraId="275A4B92" w14:textId="77777777" w:rsidTr="003A468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58424252" w14:textId="77777777" w:rsidR="003A4686" w:rsidRDefault="003A4686" w:rsidP="003A468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</w:tc>
        <w:tc>
          <w:tcPr>
            <w:tcW w:w="8642" w:type="dxa"/>
            <w:vAlign w:val="center"/>
          </w:tcPr>
          <w:p w14:paraId="00F73935" w14:textId="6A157FE7" w:rsidR="003A4686" w:rsidRDefault="00A91600" w:rsidP="00E26358">
            <w:pPr>
              <w:rPr>
                <w:b/>
                <w:lang w:val="es-ES"/>
              </w:rPr>
            </w:pPr>
            <w:r w:rsidRPr="00A92BDE">
              <w:rPr>
                <w:rFonts w:ascii="Calibri" w:eastAsia="Times New Roman" w:hAnsi="Calibri" w:cs="Calibri"/>
                <w:color w:val="000000"/>
                <w:lang w:val="es-ES"/>
              </w:rPr>
              <w:t>N/A</w:t>
            </w:r>
          </w:p>
        </w:tc>
      </w:tr>
      <w:tr w:rsidR="003A4686" w14:paraId="7C8E1A0A" w14:textId="77777777" w:rsidTr="003A468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4E11E50C" w14:textId="77777777" w:rsidR="003A4686" w:rsidRDefault="003A4686" w:rsidP="003A468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</w:p>
        </w:tc>
        <w:tc>
          <w:tcPr>
            <w:tcW w:w="8642" w:type="dxa"/>
            <w:vAlign w:val="center"/>
          </w:tcPr>
          <w:p w14:paraId="1F8CEDDE" w14:textId="329968C4" w:rsidR="003A4686" w:rsidRPr="007C6189" w:rsidRDefault="00A91600" w:rsidP="007C6189">
            <w:pPr>
              <w:rPr>
                <w:b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/>
              </w:rPr>
              <w:t>La planificación se cumplió sin dificultades.</w:t>
            </w:r>
          </w:p>
        </w:tc>
      </w:tr>
      <w:tr w:rsidR="007B237C" w14:paraId="6830B94C" w14:textId="77777777" w:rsidTr="003A468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7289DAE8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</w:p>
        </w:tc>
        <w:tc>
          <w:tcPr>
            <w:tcW w:w="8642" w:type="dxa"/>
            <w:vAlign w:val="center"/>
          </w:tcPr>
          <w:p w14:paraId="2D9FD810" w14:textId="01826C96" w:rsidR="007B237C" w:rsidRDefault="00A91600" w:rsidP="00A91600">
            <w:pPr>
              <w:rPr>
                <w:b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La planificación se cumplió sin dificultades, logrando cumplir con la totalidad del hito planificado. </w:t>
            </w:r>
          </w:p>
        </w:tc>
      </w:tr>
      <w:tr w:rsidR="007B237C" w14:paraId="69CF2E52" w14:textId="77777777" w:rsidTr="003A468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3041907F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</w:p>
        </w:tc>
        <w:tc>
          <w:tcPr>
            <w:tcW w:w="8642" w:type="dxa"/>
            <w:vAlign w:val="center"/>
          </w:tcPr>
          <w:p w14:paraId="5E512397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</w:p>
        </w:tc>
      </w:tr>
      <w:tr w:rsidR="007B237C" w14:paraId="7F582AF3" w14:textId="77777777" w:rsidTr="003A468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4C30F128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</w:tc>
        <w:tc>
          <w:tcPr>
            <w:tcW w:w="8642" w:type="dxa"/>
            <w:vAlign w:val="center"/>
          </w:tcPr>
          <w:p w14:paraId="0CA05E8E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</w:p>
        </w:tc>
      </w:tr>
      <w:tr w:rsidR="007B237C" w14:paraId="60497B7E" w14:textId="77777777" w:rsidTr="003A468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7474A369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</w:tc>
        <w:tc>
          <w:tcPr>
            <w:tcW w:w="8642" w:type="dxa"/>
            <w:vAlign w:val="center"/>
          </w:tcPr>
          <w:p w14:paraId="39ADEC28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</w:p>
        </w:tc>
      </w:tr>
      <w:tr w:rsidR="007B237C" w14:paraId="2ADC5637" w14:textId="77777777" w:rsidTr="003A4686">
        <w:trPr>
          <w:trHeight w:val="128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7E137D1E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</w:tc>
        <w:tc>
          <w:tcPr>
            <w:tcW w:w="8642" w:type="dxa"/>
            <w:vAlign w:val="center"/>
          </w:tcPr>
          <w:p w14:paraId="4CB3DAC3" w14:textId="77777777" w:rsidR="007B237C" w:rsidRDefault="007B237C" w:rsidP="00381918">
            <w:pPr>
              <w:jc w:val="center"/>
              <w:rPr>
                <w:b/>
                <w:lang w:val="es-ES"/>
              </w:rPr>
            </w:pPr>
          </w:p>
        </w:tc>
      </w:tr>
    </w:tbl>
    <w:p w14:paraId="68570667" w14:textId="77777777" w:rsidR="006135B9" w:rsidRDefault="006135B9" w:rsidP="007B237C">
      <w:pPr>
        <w:rPr>
          <w:b/>
          <w:lang w:val="es-ES"/>
        </w:rPr>
      </w:pPr>
    </w:p>
    <w:p w14:paraId="0BA9B9E9" w14:textId="4AB04A26" w:rsidR="007B237C" w:rsidRDefault="007B237C" w:rsidP="00C939BC">
      <w:pPr>
        <w:pStyle w:val="Ttulo2"/>
        <w:numPr>
          <w:ilvl w:val="0"/>
          <w:numId w:val="1"/>
        </w:numPr>
        <w:spacing w:after="240"/>
        <w:ind w:left="426"/>
        <w:rPr>
          <w:lang w:val="es-ES"/>
        </w:rPr>
      </w:pPr>
      <w:r>
        <w:rPr>
          <w:lang w:val="es-ES"/>
        </w:rPr>
        <w:t xml:space="preserve">Medios de Verificación: </w:t>
      </w:r>
    </w:p>
    <w:p w14:paraId="57747A32" w14:textId="6D4517EE" w:rsidR="007B237C" w:rsidRDefault="007B237C" w:rsidP="007B237C">
      <w:pPr>
        <w:jc w:val="both"/>
        <w:rPr>
          <w:lang w:val="es-ES"/>
        </w:rPr>
      </w:pPr>
      <w:r>
        <w:rPr>
          <w:lang w:val="es-ES"/>
        </w:rPr>
        <w:t>A continuación, se adjuntan los siguientes medios de verificación:</w:t>
      </w:r>
    </w:p>
    <w:p w14:paraId="3DA19EBE" w14:textId="12EF0D92" w:rsidR="007B237C" w:rsidRPr="002F0FFB" w:rsidRDefault="00A91600" w:rsidP="00E90E89">
      <w:pPr>
        <w:pStyle w:val="Prrafodelista"/>
        <w:numPr>
          <w:ilvl w:val="0"/>
          <w:numId w:val="4"/>
        </w:numPr>
        <w:jc w:val="both"/>
      </w:pPr>
      <w:r>
        <w:t>Memorando</w:t>
      </w:r>
      <w:r w:rsidR="00E26358" w:rsidRPr="00067227">
        <w:t xml:space="preserve"> de </w:t>
      </w:r>
      <w:r>
        <w:t xml:space="preserve">cumplimiento, remitido </w:t>
      </w:r>
      <w:r w:rsidR="00E90E89">
        <w:t>a la Secretaria</w:t>
      </w:r>
      <w:r>
        <w:t xml:space="preserve"> General</w:t>
      </w:r>
      <w:r w:rsidR="00E90E89">
        <w:t xml:space="preserve"> de Coordinación Territorial y Participación Ciudadana</w:t>
      </w:r>
      <w:r>
        <w:t xml:space="preserve">. </w:t>
      </w:r>
    </w:p>
    <w:p w14:paraId="7C53A288" w14:textId="0B822A38" w:rsidR="007B237C" w:rsidRDefault="007B237C" w:rsidP="00C939BC">
      <w:pPr>
        <w:pStyle w:val="Ttulo2"/>
        <w:numPr>
          <w:ilvl w:val="0"/>
          <w:numId w:val="1"/>
        </w:numPr>
        <w:spacing w:after="240"/>
        <w:ind w:left="426"/>
        <w:rPr>
          <w:lang w:val="es-ES"/>
        </w:rPr>
      </w:pPr>
      <w:r w:rsidRPr="00D77E98">
        <w:rPr>
          <w:lang w:val="es-ES"/>
        </w:rPr>
        <w:t>FIRMAS DE RESPONSABILIDAD</w:t>
      </w:r>
    </w:p>
    <w:tbl>
      <w:tblPr>
        <w:tblW w:w="14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3260"/>
        <w:gridCol w:w="2708"/>
        <w:gridCol w:w="2708"/>
        <w:gridCol w:w="2708"/>
      </w:tblGrid>
      <w:tr w:rsidR="007B237C" w:rsidRPr="00D77E98" w14:paraId="5AF47229" w14:textId="77777777" w:rsidTr="0086683A">
        <w:trPr>
          <w:gridAfter w:val="2"/>
          <w:wAfter w:w="5416" w:type="dxa"/>
          <w:trHeight w:val="264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F2E7F" w14:textId="77777777" w:rsidR="007B237C" w:rsidRPr="00D77E98" w:rsidRDefault="007B237C" w:rsidP="00381918">
            <w:pPr>
              <w:spacing w:after="0" w:line="253" w:lineRule="atLeast"/>
              <w:jc w:val="center"/>
              <w:rPr>
                <w:rFonts w:cstheme="minorHAnsi"/>
                <w:color w:val="FFFFFF" w:themeColor="background1"/>
                <w:lang w:val="es-ES_tradnl" w:eastAsia="es-ES_tradnl"/>
              </w:rPr>
            </w:pPr>
            <w:r w:rsidRPr="00D77E98">
              <w:rPr>
                <w:rFonts w:cstheme="minorHAnsi"/>
                <w:b/>
                <w:bCs/>
                <w:color w:val="FFFFFF" w:themeColor="background1"/>
                <w:bdr w:val="none" w:sz="0" w:space="0" w:color="auto" w:frame="1"/>
                <w:lang w:eastAsia="es-ES_tradnl"/>
              </w:rPr>
              <w:t>NOMBRE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797FA" w14:textId="77777777" w:rsidR="007B237C" w:rsidRPr="00D77E98" w:rsidRDefault="007B237C" w:rsidP="00381918">
            <w:pPr>
              <w:spacing w:after="0" w:line="253" w:lineRule="atLeast"/>
              <w:jc w:val="center"/>
              <w:rPr>
                <w:rFonts w:cstheme="minorHAnsi"/>
                <w:color w:val="FFFFFF" w:themeColor="background1"/>
                <w:lang w:val="es-ES_tradnl" w:eastAsia="es-ES_tradnl"/>
              </w:rPr>
            </w:pPr>
            <w:r w:rsidRPr="00D77E98">
              <w:rPr>
                <w:rFonts w:cstheme="minorHAnsi"/>
                <w:b/>
                <w:bCs/>
                <w:color w:val="FFFFFF" w:themeColor="background1"/>
                <w:bdr w:val="none" w:sz="0" w:space="0" w:color="auto" w:frame="1"/>
                <w:lang w:eastAsia="es-ES_tradnl"/>
              </w:rPr>
              <w:t>CARGO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E237F" w14:textId="77777777" w:rsidR="007B237C" w:rsidRPr="00D77E98" w:rsidRDefault="007B237C" w:rsidP="00381918">
            <w:pPr>
              <w:spacing w:after="0" w:line="253" w:lineRule="atLeast"/>
              <w:jc w:val="center"/>
              <w:rPr>
                <w:rFonts w:cstheme="minorHAnsi"/>
                <w:color w:val="FFFFFF" w:themeColor="background1"/>
                <w:lang w:val="es-ES_tradnl" w:eastAsia="es-ES_tradnl"/>
              </w:rPr>
            </w:pPr>
            <w:r w:rsidRPr="00D77E98">
              <w:rPr>
                <w:rFonts w:cstheme="minorHAnsi"/>
                <w:b/>
                <w:bCs/>
                <w:color w:val="FFFFFF" w:themeColor="background1"/>
                <w:bdr w:val="none" w:sz="0" w:space="0" w:color="auto" w:frame="1"/>
                <w:lang w:eastAsia="es-ES_tradnl"/>
              </w:rPr>
              <w:t>FIRMA</w:t>
            </w:r>
          </w:p>
        </w:tc>
      </w:tr>
      <w:tr w:rsidR="007B237C" w:rsidRPr="00910F8F" w14:paraId="36DCF7CD" w14:textId="77777777" w:rsidTr="0086683A">
        <w:trPr>
          <w:gridAfter w:val="2"/>
          <w:wAfter w:w="5416" w:type="dxa"/>
          <w:trHeight w:val="372"/>
        </w:trPr>
        <w:tc>
          <w:tcPr>
            <w:tcW w:w="90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C837B" w14:textId="33F697DE" w:rsidR="007B237C" w:rsidRPr="0086683A" w:rsidRDefault="007B237C" w:rsidP="009D7C43">
            <w:pPr>
              <w:spacing w:after="0" w:line="253" w:lineRule="atLeast"/>
              <w:jc w:val="center"/>
              <w:rPr>
                <w:rFonts w:cstheme="minorHAnsi"/>
                <w:lang w:val="es-ES_tradnl" w:eastAsia="es-ES_tradnl"/>
              </w:rPr>
            </w:pPr>
            <w:r>
              <w:rPr>
                <w:rFonts w:cstheme="minorHAnsi"/>
                <w:b/>
                <w:bCs/>
                <w:color w:val="000000"/>
                <w:bdr w:val="none" w:sz="0" w:space="0" w:color="auto" w:frame="1"/>
                <w:lang w:eastAsia="es-ES_tradnl"/>
              </w:rPr>
              <w:t xml:space="preserve">ELABORACIÓN TÉCNICA </w:t>
            </w:r>
            <w:r w:rsidR="009D7C43">
              <w:rPr>
                <w:rFonts w:cstheme="minorHAnsi"/>
                <w:b/>
                <w:bCs/>
                <w:color w:val="000000"/>
                <w:bdr w:val="none" w:sz="0" w:space="0" w:color="auto" w:frame="1"/>
                <w:lang w:eastAsia="es-ES_tradnl"/>
              </w:rPr>
              <w:t>POR:</w:t>
            </w:r>
          </w:p>
        </w:tc>
      </w:tr>
      <w:tr w:rsidR="00E26358" w:rsidRPr="00910F8F" w14:paraId="733298ED" w14:textId="77777777" w:rsidTr="00E26358">
        <w:trPr>
          <w:gridAfter w:val="2"/>
          <w:wAfter w:w="5416" w:type="dxa"/>
          <w:trHeight w:val="96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B3F86" w14:textId="5C7259EB" w:rsidR="00E26358" w:rsidRPr="00910F8F" w:rsidRDefault="00E26358" w:rsidP="00E26358">
            <w:pPr>
              <w:spacing w:after="0" w:line="253" w:lineRule="atLeast"/>
              <w:jc w:val="center"/>
              <w:rPr>
                <w:rFonts w:cstheme="minorHAnsi"/>
                <w:lang w:val="es-ES_tradnl" w:eastAsia="es-ES_tradnl"/>
              </w:rPr>
            </w:pPr>
            <w:r>
              <w:rPr>
                <w:rFonts w:cstheme="minorHAnsi"/>
                <w:lang w:val="es-ES_tradnl" w:eastAsia="es-ES_tradnl"/>
              </w:rPr>
              <w:t>Wilson Joel Sánchez Rodriguez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0DF87" w14:textId="06A21663" w:rsidR="00E26358" w:rsidRPr="00910F8F" w:rsidRDefault="00E26358" w:rsidP="00E26358">
            <w:pPr>
              <w:spacing w:after="0" w:line="253" w:lineRule="atLeast"/>
              <w:jc w:val="center"/>
              <w:rPr>
                <w:rFonts w:cstheme="minorHAnsi"/>
                <w:lang w:val="es-ES_tradnl" w:eastAsia="es-ES_tradnl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lang w:eastAsia="es-ES_tradnl"/>
              </w:rPr>
              <w:t>Coordinador de Juventud y Voluntariado</w:t>
            </w:r>
            <w:r w:rsidRPr="00910F8F">
              <w:rPr>
                <w:rFonts w:cstheme="minorHAnsi"/>
                <w:color w:val="000000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C34CF" w14:textId="77777777" w:rsidR="00E26358" w:rsidRPr="00910F8F" w:rsidRDefault="00E26358" w:rsidP="00E26358">
            <w:pPr>
              <w:spacing w:after="0" w:line="253" w:lineRule="atLeast"/>
              <w:jc w:val="center"/>
              <w:rPr>
                <w:rFonts w:cstheme="minorHAnsi"/>
                <w:lang w:val="es-ES_tradnl" w:eastAsia="es-ES_tradnl"/>
              </w:rPr>
            </w:pPr>
          </w:p>
        </w:tc>
      </w:tr>
      <w:tr w:rsidR="007B237C" w:rsidRPr="00910F8F" w14:paraId="628F9B2C" w14:textId="77777777" w:rsidTr="0086683A">
        <w:trPr>
          <w:gridAfter w:val="2"/>
          <w:wAfter w:w="5416" w:type="dxa"/>
          <w:trHeight w:val="325"/>
        </w:trPr>
        <w:tc>
          <w:tcPr>
            <w:tcW w:w="90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1B0FC" w14:textId="10EEF7EB" w:rsidR="007B237C" w:rsidRPr="0086683A" w:rsidRDefault="007B237C" w:rsidP="009D7C43">
            <w:pPr>
              <w:spacing w:after="0" w:line="253" w:lineRule="atLeast"/>
              <w:jc w:val="center"/>
              <w:rPr>
                <w:rFonts w:cstheme="minorHAnsi"/>
                <w:lang w:val="es-ES_tradnl" w:eastAsia="es-ES_tradnl"/>
              </w:rPr>
            </w:pPr>
            <w:r w:rsidRPr="00910F8F">
              <w:rPr>
                <w:rFonts w:cstheme="minorHAnsi"/>
                <w:b/>
                <w:bCs/>
                <w:color w:val="000000"/>
                <w:bdr w:val="none" w:sz="0" w:space="0" w:color="auto" w:frame="1"/>
                <w:lang w:eastAsia="es-ES_tradnl"/>
              </w:rPr>
              <w:t>REVIS</w:t>
            </w:r>
            <w:r>
              <w:rPr>
                <w:rFonts w:cstheme="minorHAnsi"/>
                <w:b/>
                <w:bCs/>
                <w:color w:val="000000"/>
                <w:bdr w:val="none" w:sz="0" w:space="0" w:color="auto" w:frame="1"/>
                <w:lang w:eastAsia="es-ES_tradnl"/>
              </w:rPr>
              <w:t>ADO</w:t>
            </w:r>
            <w:r w:rsidR="009D7C43">
              <w:rPr>
                <w:rFonts w:cstheme="minorHAnsi"/>
                <w:b/>
                <w:bCs/>
                <w:color w:val="000000"/>
                <w:bdr w:val="none" w:sz="0" w:space="0" w:color="auto" w:frame="1"/>
                <w:lang w:eastAsia="es-ES_tradnl"/>
              </w:rPr>
              <w:t xml:space="preserve"> POR:</w:t>
            </w:r>
            <w:bookmarkStart w:id="0" w:name="_GoBack"/>
            <w:bookmarkEnd w:id="0"/>
          </w:p>
        </w:tc>
      </w:tr>
      <w:tr w:rsidR="00E26358" w:rsidRPr="00910F8F" w14:paraId="59874FD5" w14:textId="38922501" w:rsidTr="00067227">
        <w:trPr>
          <w:trHeight w:val="8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50B7F" w14:textId="1DB9E808" w:rsidR="00E26358" w:rsidRPr="00910F8F" w:rsidRDefault="00E26358" w:rsidP="00E26358">
            <w:pPr>
              <w:spacing w:after="0" w:line="253" w:lineRule="atLeast"/>
              <w:jc w:val="center"/>
              <w:rPr>
                <w:rFonts w:cstheme="minorHAnsi"/>
                <w:b/>
                <w:bCs/>
                <w:color w:val="000000"/>
                <w:bdr w:val="none" w:sz="0" w:space="0" w:color="auto" w:frame="1"/>
                <w:lang w:eastAsia="es-ES_tradnl"/>
              </w:rPr>
            </w:pPr>
            <w:r>
              <w:rPr>
                <w:rFonts w:cstheme="minorHAnsi"/>
                <w:lang w:val="es-ES_tradnl" w:eastAsia="es-ES_tradnl"/>
              </w:rPr>
              <w:t>Pablo Iturralde B.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6FBA7" w14:textId="00073461" w:rsidR="00E26358" w:rsidRPr="00910F8F" w:rsidRDefault="00E26358" w:rsidP="00E26358">
            <w:pPr>
              <w:spacing w:after="0" w:line="253" w:lineRule="atLeast"/>
              <w:jc w:val="center"/>
              <w:rPr>
                <w:rFonts w:cstheme="minorHAnsi"/>
                <w:b/>
                <w:bCs/>
                <w:color w:val="000000"/>
                <w:bdr w:val="none" w:sz="0" w:space="0" w:color="auto" w:frame="1"/>
                <w:lang w:eastAsia="es-ES_tradnl"/>
              </w:rPr>
            </w:pPr>
            <w:r w:rsidRPr="00910F8F">
              <w:rPr>
                <w:rFonts w:cstheme="minorHAnsi"/>
                <w:color w:val="000000"/>
                <w:bdr w:val="none" w:sz="0" w:space="0" w:color="auto" w:frame="1"/>
                <w:lang w:eastAsia="es-ES_tradnl"/>
              </w:rPr>
              <w:t> </w:t>
            </w:r>
            <w:r>
              <w:rPr>
                <w:rFonts w:cstheme="minorHAnsi"/>
                <w:color w:val="000000"/>
                <w:bdr w:val="none" w:sz="0" w:space="0" w:color="auto" w:frame="1"/>
                <w:lang w:eastAsia="es-ES_tradnl"/>
              </w:rPr>
              <w:t>Director Metropolitano de Participación Ciudadana</w:t>
            </w:r>
          </w:p>
        </w:tc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CD515" w14:textId="76DC2FDC" w:rsidR="00E26358" w:rsidRPr="00910F8F" w:rsidRDefault="00E26358" w:rsidP="00E26358">
            <w:pPr>
              <w:spacing w:after="0" w:line="253" w:lineRule="atLeast"/>
              <w:jc w:val="center"/>
              <w:rPr>
                <w:rFonts w:cstheme="minorHAnsi"/>
                <w:b/>
                <w:bCs/>
                <w:color w:val="000000"/>
                <w:bdr w:val="none" w:sz="0" w:space="0" w:color="auto" w:frame="1"/>
                <w:lang w:eastAsia="es-ES_tradnl"/>
              </w:rPr>
            </w:pPr>
          </w:p>
        </w:tc>
        <w:tc>
          <w:tcPr>
            <w:tcW w:w="2708" w:type="dxa"/>
            <w:vAlign w:val="center"/>
          </w:tcPr>
          <w:p w14:paraId="59A257F3" w14:textId="730D6D8C" w:rsidR="00E26358" w:rsidRPr="00910F8F" w:rsidRDefault="00E26358" w:rsidP="00E26358">
            <w:r w:rsidRPr="00910F8F">
              <w:rPr>
                <w:rFonts w:cstheme="minorHAnsi"/>
                <w:color w:val="000000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2708" w:type="dxa"/>
            <w:vAlign w:val="center"/>
          </w:tcPr>
          <w:p w14:paraId="4414F525" w14:textId="77777777" w:rsidR="00E26358" w:rsidRPr="00910F8F" w:rsidRDefault="00E26358" w:rsidP="00E26358"/>
        </w:tc>
      </w:tr>
      <w:tr w:rsidR="0086683A" w:rsidRPr="00910F8F" w14:paraId="1FEA50EF" w14:textId="77777777" w:rsidTr="0086683A">
        <w:trPr>
          <w:gridAfter w:val="2"/>
          <w:wAfter w:w="5416" w:type="dxa"/>
          <w:trHeight w:val="325"/>
        </w:trPr>
        <w:tc>
          <w:tcPr>
            <w:tcW w:w="90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00F5E" w14:textId="31E53EB9" w:rsidR="0086683A" w:rsidRPr="0086683A" w:rsidRDefault="0086683A" w:rsidP="00E26358">
            <w:pPr>
              <w:spacing w:after="0" w:line="253" w:lineRule="atLeast"/>
              <w:jc w:val="center"/>
              <w:rPr>
                <w:rFonts w:cstheme="minorHAnsi"/>
                <w:bCs/>
                <w:color w:val="000000"/>
                <w:bdr w:val="none" w:sz="0" w:space="0" w:color="auto" w:frame="1"/>
                <w:lang w:eastAsia="es-ES_tradnl"/>
              </w:rPr>
            </w:pPr>
            <w:r>
              <w:rPr>
                <w:rFonts w:cstheme="minorHAnsi"/>
                <w:b/>
                <w:bCs/>
                <w:color w:val="000000"/>
                <w:bdr w:val="none" w:sz="0" w:space="0" w:color="auto" w:frame="1"/>
                <w:lang w:eastAsia="es-ES_tradnl"/>
              </w:rPr>
              <w:t>APROBADO</w:t>
            </w:r>
            <w:r w:rsidRPr="00910F8F">
              <w:rPr>
                <w:rFonts w:cstheme="minorHAnsi"/>
                <w:b/>
                <w:bCs/>
                <w:color w:val="000000"/>
                <w:bdr w:val="none" w:sz="0" w:space="0" w:color="auto" w:frame="1"/>
                <w:lang w:eastAsia="es-ES_tradnl"/>
              </w:rPr>
              <w:t xml:space="preserve"> POR: </w:t>
            </w:r>
          </w:p>
        </w:tc>
      </w:tr>
      <w:tr w:rsidR="0086683A" w:rsidRPr="00910F8F" w14:paraId="4630AD9F" w14:textId="77777777" w:rsidTr="00067227">
        <w:trPr>
          <w:gridAfter w:val="2"/>
          <w:wAfter w:w="5416" w:type="dxa"/>
          <w:trHeight w:val="10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0C8EB" w14:textId="11B39845" w:rsidR="0086683A" w:rsidRPr="00910F8F" w:rsidRDefault="00E26358" w:rsidP="0086683A">
            <w:pPr>
              <w:spacing w:after="0" w:line="253" w:lineRule="atLeast"/>
              <w:jc w:val="center"/>
              <w:rPr>
                <w:rFonts w:cstheme="minorHAnsi"/>
                <w:lang w:val="es-ES_tradnl" w:eastAsia="es-ES_tradnl"/>
              </w:rPr>
            </w:pPr>
            <w:r>
              <w:rPr>
                <w:rFonts w:cstheme="minorHAnsi"/>
                <w:lang w:val="es-ES_tradnl" w:eastAsia="es-ES_tradnl"/>
              </w:rPr>
              <w:t>Carina Isabel Vance Mafla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8A25B" w14:textId="377DDCAA" w:rsidR="0086683A" w:rsidRPr="00910F8F" w:rsidRDefault="00E26358" w:rsidP="0086683A">
            <w:pPr>
              <w:spacing w:after="0" w:line="253" w:lineRule="atLeast"/>
              <w:jc w:val="center"/>
              <w:rPr>
                <w:rFonts w:cstheme="minorHAnsi"/>
                <w:lang w:val="es-ES_tradnl" w:eastAsia="es-ES_tradnl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lang w:eastAsia="es-ES_tradnl"/>
              </w:rPr>
              <w:t>Secretaria General de Coordinación Territorial y Participación Ciudadana</w:t>
            </w:r>
            <w:r w:rsidR="0086683A" w:rsidRPr="00910F8F">
              <w:rPr>
                <w:rFonts w:cstheme="minorHAnsi"/>
                <w:color w:val="000000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965BB" w14:textId="77777777" w:rsidR="0086683A" w:rsidRPr="00910F8F" w:rsidRDefault="0086683A" w:rsidP="0086683A">
            <w:pPr>
              <w:spacing w:after="0" w:line="253" w:lineRule="atLeast"/>
              <w:jc w:val="center"/>
              <w:rPr>
                <w:rFonts w:cstheme="minorHAnsi"/>
                <w:lang w:val="es-ES_tradnl" w:eastAsia="es-ES_tradnl"/>
              </w:rPr>
            </w:pPr>
          </w:p>
        </w:tc>
      </w:tr>
    </w:tbl>
    <w:p w14:paraId="0677A63E" w14:textId="4976BFFD" w:rsidR="007B237C" w:rsidRPr="00563BC7" w:rsidRDefault="007B237C" w:rsidP="007B237C">
      <w:pPr>
        <w:pStyle w:val="Prrafodelista"/>
        <w:jc w:val="both"/>
        <w:rPr>
          <w:b/>
          <w:color w:val="FF0000"/>
        </w:rPr>
      </w:pPr>
    </w:p>
    <w:sectPr w:rsidR="007B237C" w:rsidRPr="00563B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46CC" w14:textId="77777777" w:rsidR="00E0793F" w:rsidRDefault="00E0793F" w:rsidP="00AC5402">
      <w:pPr>
        <w:spacing w:after="0" w:line="240" w:lineRule="auto"/>
      </w:pPr>
      <w:r>
        <w:separator/>
      </w:r>
    </w:p>
  </w:endnote>
  <w:endnote w:type="continuationSeparator" w:id="0">
    <w:p w14:paraId="1BA8AE53" w14:textId="77777777" w:rsidR="00E0793F" w:rsidRDefault="00E0793F" w:rsidP="00AC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B6B21" w14:textId="77777777" w:rsidR="00E0793F" w:rsidRDefault="00E0793F" w:rsidP="00AC5402">
      <w:pPr>
        <w:spacing w:after="0" w:line="240" w:lineRule="auto"/>
      </w:pPr>
      <w:r>
        <w:separator/>
      </w:r>
    </w:p>
  </w:footnote>
  <w:footnote w:type="continuationSeparator" w:id="0">
    <w:p w14:paraId="20B01FAC" w14:textId="77777777" w:rsidR="00E0793F" w:rsidRDefault="00E0793F" w:rsidP="00AC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B6B5" w14:textId="5D2A6712" w:rsidR="00AC5402" w:rsidRPr="00AC5402" w:rsidRDefault="00AC5402" w:rsidP="00AC540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EC104DE" wp14:editId="6722F577">
          <wp:simplePos x="0" y="0"/>
          <wp:positionH relativeFrom="column">
            <wp:posOffset>-1061086</wp:posOffset>
          </wp:positionH>
          <wp:positionV relativeFrom="paragraph">
            <wp:posOffset>-430530</wp:posOffset>
          </wp:positionV>
          <wp:extent cx="7191375" cy="10660216"/>
          <wp:effectExtent l="0" t="0" r="0" b="8255"/>
          <wp:wrapNone/>
          <wp:docPr id="809477400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7740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1="http://schemas.microsoft.com/office/drawing/2015/9/8/chartex" xmlns:a14="http://schemas.microsoft.com/office/drawing/2010/main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1223" cy="1067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90B"/>
    <w:multiLevelType w:val="hybridMultilevel"/>
    <w:tmpl w:val="74520D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17D5"/>
    <w:multiLevelType w:val="hybridMultilevel"/>
    <w:tmpl w:val="EA3A6D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5B39"/>
    <w:multiLevelType w:val="hybridMultilevel"/>
    <w:tmpl w:val="DF4ACEC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163007"/>
    <w:multiLevelType w:val="multilevel"/>
    <w:tmpl w:val="14B84EE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4" w15:restartNumberingAfterBreak="0">
    <w:nsid w:val="60014B6F"/>
    <w:multiLevelType w:val="hybridMultilevel"/>
    <w:tmpl w:val="42400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5322F"/>
    <w:multiLevelType w:val="hybridMultilevel"/>
    <w:tmpl w:val="9AD0ADEC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02"/>
    <w:rsid w:val="00067227"/>
    <w:rsid w:val="000A7A92"/>
    <w:rsid w:val="000D4904"/>
    <w:rsid w:val="000F13A6"/>
    <w:rsid w:val="001743FC"/>
    <w:rsid w:val="0019301F"/>
    <w:rsid w:val="002A0C1E"/>
    <w:rsid w:val="002D0D26"/>
    <w:rsid w:val="002E430C"/>
    <w:rsid w:val="002F0FFB"/>
    <w:rsid w:val="00307494"/>
    <w:rsid w:val="003504E9"/>
    <w:rsid w:val="00381918"/>
    <w:rsid w:val="003A4686"/>
    <w:rsid w:val="003D2BA6"/>
    <w:rsid w:val="004665C7"/>
    <w:rsid w:val="004773B3"/>
    <w:rsid w:val="00526101"/>
    <w:rsid w:val="00597DB7"/>
    <w:rsid w:val="00607300"/>
    <w:rsid w:val="006135B9"/>
    <w:rsid w:val="00647298"/>
    <w:rsid w:val="00682F09"/>
    <w:rsid w:val="006D5633"/>
    <w:rsid w:val="006E54CB"/>
    <w:rsid w:val="007151C1"/>
    <w:rsid w:val="007B237C"/>
    <w:rsid w:val="007C6189"/>
    <w:rsid w:val="00811711"/>
    <w:rsid w:val="0086186F"/>
    <w:rsid w:val="0086683A"/>
    <w:rsid w:val="008D4B96"/>
    <w:rsid w:val="00960E49"/>
    <w:rsid w:val="009D7C43"/>
    <w:rsid w:val="00A714B8"/>
    <w:rsid w:val="00A91600"/>
    <w:rsid w:val="00A94B0F"/>
    <w:rsid w:val="00A94BC1"/>
    <w:rsid w:val="00AC5402"/>
    <w:rsid w:val="00AF018D"/>
    <w:rsid w:val="00B5227F"/>
    <w:rsid w:val="00B73480"/>
    <w:rsid w:val="00B77C13"/>
    <w:rsid w:val="00B95A70"/>
    <w:rsid w:val="00BC23F9"/>
    <w:rsid w:val="00BD2220"/>
    <w:rsid w:val="00BE240F"/>
    <w:rsid w:val="00C20C17"/>
    <w:rsid w:val="00C538A2"/>
    <w:rsid w:val="00C7784B"/>
    <w:rsid w:val="00C90B71"/>
    <w:rsid w:val="00C939BC"/>
    <w:rsid w:val="00CD10DD"/>
    <w:rsid w:val="00E0793F"/>
    <w:rsid w:val="00E26358"/>
    <w:rsid w:val="00E90E89"/>
    <w:rsid w:val="00F97A8E"/>
    <w:rsid w:val="00FC70EA"/>
    <w:rsid w:val="00FD65AE"/>
    <w:rsid w:val="00FE3C15"/>
    <w:rsid w:val="00FE7710"/>
    <w:rsid w:val="15D5D4F1"/>
    <w:rsid w:val="2853C545"/>
    <w:rsid w:val="29DB1C55"/>
    <w:rsid w:val="37142BCC"/>
    <w:rsid w:val="37250179"/>
    <w:rsid w:val="38F0FD1A"/>
    <w:rsid w:val="539BDC68"/>
    <w:rsid w:val="5D95FC17"/>
    <w:rsid w:val="65E4D5FB"/>
    <w:rsid w:val="72E017CD"/>
    <w:rsid w:val="7F75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A968"/>
  <w15:chartTrackingRefBased/>
  <w15:docId w15:val="{3A0B2FD1-789E-4D60-B4F2-1D5BDF3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2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3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402"/>
  </w:style>
  <w:style w:type="paragraph" w:styleId="Piedepgina">
    <w:name w:val="footer"/>
    <w:basedOn w:val="Normal"/>
    <w:link w:val="PiedepginaCar"/>
    <w:uiPriority w:val="99"/>
    <w:unhideWhenUsed/>
    <w:rsid w:val="00AC5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402"/>
  </w:style>
  <w:style w:type="character" w:customStyle="1" w:styleId="Ttulo2Car">
    <w:name w:val="Título 2 Car"/>
    <w:basedOn w:val="Fuentedeprrafopredeter"/>
    <w:link w:val="Ttulo2"/>
    <w:uiPriority w:val="9"/>
    <w:rsid w:val="007B237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B237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39"/>
    <w:rsid w:val="007B237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237C"/>
    <w:pPr>
      <w:ind w:left="720"/>
      <w:contextualSpacing/>
    </w:pPr>
    <w:rPr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B52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Javier Caniar Sanchez</dc:creator>
  <cp:keywords/>
  <dc:description/>
  <cp:lastModifiedBy>Wilson Joel Sanchez Rodriguez</cp:lastModifiedBy>
  <cp:revision>4</cp:revision>
  <cp:lastPrinted>2023-05-17T15:15:00Z</cp:lastPrinted>
  <dcterms:created xsi:type="dcterms:W3CDTF">2023-09-05T15:34:00Z</dcterms:created>
  <dcterms:modified xsi:type="dcterms:W3CDTF">2023-09-05T16:28:00Z</dcterms:modified>
</cp:coreProperties>
</file>