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1D" w:rsidRPr="003160CC" w:rsidRDefault="0040181D" w:rsidP="0029238C">
      <w:pPr>
        <w:spacing w:after="0" w:line="360" w:lineRule="auto"/>
        <w:jc w:val="center"/>
        <w:rPr>
          <w:rFonts w:cstheme="minorHAnsi"/>
          <w:b/>
        </w:rPr>
      </w:pPr>
      <w:r w:rsidRPr="003160CC">
        <w:rPr>
          <w:rFonts w:cstheme="minorHAnsi"/>
          <w:b/>
        </w:rPr>
        <w:t>INFORME DE RENDICIÓN DE CUENTAS</w:t>
      </w:r>
    </w:p>
    <w:p w:rsidR="0040181D" w:rsidRPr="003160CC" w:rsidRDefault="0040181D" w:rsidP="0029238C">
      <w:pPr>
        <w:spacing w:after="0" w:line="360" w:lineRule="auto"/>
        <w:jc w:val="center"/>
        <w:rPr>
          <w:rFonts w:cstheme="minorHAnsi"/>
          <w:b/>
        </w:rPr>
      </w:pPr>
      <w:r w:rsidRPr="003160CC">
        <w:rPr>
          <w:rFonts w:cstheme="minorHAnsi"/>
          <w:b/>
        </w:rPr>
        <w:t xml:space="preserve">UNIDAD ESPECIAL REGULA TU BARRIO </w:t>
      </w:r>
    </w:p>
    <w:p w:rsidR="0040181D" w:rsidRPr="003160CC" w:rsidRDefault="0040181D" w:rsidP="0029238C">
      <w:pPr>
        <w:spacing w:after="0" w:line="360" w:lineRule="auto"/>
        <w:jc w:val="center"/>
        <w:rPr>
          <w:rFonts w:cstheme="minorHAnsi"/>
          <w:b/>
        </w:rPr>
      </w:pPr>
      <w:r w:rsidRPr="003160CC">
        <w:rPr>
          <w:rFonts w:cstheme="minorHAnsi"/>
          <w:b/>
        </w:rPr>
        <w:t>AÑO 2022.</w:t>
      </w:r>
    </w:p>
    <w:p w:rsidR="0040181D" w:rsidRPr="003160CC" w:rsidRDefault="0040181D" w:rsidP="0029238C">
      <w:pPr>
        <w:spacing w:after="0" w:line="360" w:lineRule="auto"/>
        <w:jc w:val="center"/>
        <w:rPr>
          <w:rFonts w:cstheme="minorHAnsi"/>
          <w:b/>
        </w:rPr>
      </w:pPr>
    </w:p>
    <w:p w:rsidR="0040181D" w:rsidRPr="003160CC" w:rsidRDefault="0040181D" w:rsidP="0029238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</w:rPr>
      </w:pPr>
      <w:r w:rsidRPr="003160CC">
        <w:rPr>
          <w:rFonts w:cstheme="minorHAnsi"/>
          <w:b/>
        </w:rPr>
        <w:t>PRESENTACIÓN.</w:t>
      </w:r>
    </w:p>
    <w:p w:rsidR="0040181D" w:rsidRPr="003160CC" w:rsidRDefault="0040181D" w:rsidP="0029238C">
      <w:pPr>
        <w:spacing w:after="0" w:line="360" w:lineRule="auto"/>
        <w:jc w:val="both"/>
        <w:rPr>
          <w:rFonts w:cstheme="minorHAnsi"/>
          <w:lang w:val="es-ES"/>
        </w:rPr>
      </w:pPr>
      <w:proofErr w:type="gramStart"/>
      <w:r w:rsidRPr="003160CC">
        <w:rPr>
          <w:rFonts w:cstheme="minorHAnsi"/>
          <w:lang w:val="en-US"/>
        </w:rPr>
        <w:t xml:space="preserve">La Unidad Especial “Regula </w:t>
      </w:r>
      <w:proofErr w:type="spellStart"/>
      <w:r w:rsidRPr="003160CC">
        <w:rPr>
          <w:rFonts w:cstheme="minorHAnsi"/>
          <w:lang w:val="en-US"/>
        </w:rPr>
        <w:t>tu</w:t>
      </w:r>
      <w:proofErr w:type="spellEnd"/>
      <w:r w:rsidRPr="003160CC">
        <w:rPr>
          <w:rFonts w:cstheme="minorHAnsi"/>
          <w:lang w:val="en-US"/>
        </w:rPr>
        <w:t xml:space="preserve"> Barrio” </w:t>
      </w:r>
      <w:proofErr w:type="spellStart"/>
      <w:r w:rsidRPr="003160CC">
        <w:rPr>
          <w:rFonts w:cstheme="minorHAnsi"/>
          <w:lang w:val="en-US"/>
        </w:rPr>
        <w:t>es</w:t>
      </w:r>
      <w:proofErr w:type="spellEnd"/>
      <w:r w:rsidRPr="003160CC">
        <w:rPr>
          <w:rFonts w:cstheme="minorHAnsi"/>
          <w:lang w:val="en-US"/>
        </w:rPr>
        <w:t xml:space="preserve"> un </w:t>
      </w:r>
      <w:proofErr w:type="spellStart"/>
      <w:r w:rsidRPr="003160CC">
        <w:rPr>
          <w:rFonts w:cstheme="minorHAnsi"/>
          <w:lang w:val="en-US"/>
        </w:rPr>
        <w:t>ente</w:t>
      </w:r>
      <w:proofErr w:type="spellEnd"/>
      <w:r w:rsidRPr="003160CC">
        <w:rPr>
          <w:rFonts w:cstheme="minorHAnsi"/>
          <w:lang w:val="en-US"/>
        </w:rPr>
        <w:t xml:space="preserve"> </w:t>
      </w:r>
      <w:proofErr w:type="spellStart"/>
      <w:r w:rsidRPr="003160CC">
        <w:rPr>
          <w:rFonts w:cstheme="minorHAnsi"/>
          <w:lang w:val="en-US"/>
        </w:rPr>
        <w:t>administrativo</w:t>
      </w:r>
      <w:proofErr w:type="spellEnd"/>
      <w:r w:rsidRPr="003160CC">
        <w:rPr>
          <w:rFonts w:cstheme="minorHAnsi"/>
          <w:lang w:val="en-US"/>
        </w:rPr>
        <w:t xml:space="preserve"> </w:t>
      </w:r>
      <w:proofErr w:type="spellStart"/>
      <w:r w:rsidRPr="003160CC">
        <w:rPr>
          <w:rFonts w:cstheme="minorHAnsi"/>
          <w:lang w:val="en-US"/>
        </w:rPr>
        <w:t>adscrito</w:t>
      </w:r>
      <w:proofErr w:type="spellEnd"/>
      <w:r w:rsidRPr="003160CC">
        <w:rPr>
          <w:rFonts w:cstheme="minorHAnsi"/>
          <w:lang w:val="en-US"/>
        </w:rPr>
        <w:t xml:space="preserve"> a la </w:t>
      </w:r>
      <w:proofErr w:type="spellStart"/>
      <w:r w:rsidRPr="003160CC">
        <w:rPr>
          <w:rFonts w:cstheme="minorHAnsi"/>
          <w:lang w:val="en-US"/>
        </w:rPr>
        <w:t>Secretaría</w:t>
      </w:r>
      <w:proofErr w:type="spellEnd"/>
      <w:r w:rsidRPr="003160CC">
        <w:rPr>
          <w:rFonts w:cstheme="minorHAnsi"/>
          <w:lang w:val="en-US"/>
        </w:rPr>
        <w:t xml:space="preserve"> General de </w:t>
      </w:r>
      <w:proofErr w:type="spellStart"/>
      <w:r w:rsidRPr="003160CC">
        <w:rPr>
          <w:rFonts w:cstheme="minorHAnsi"/>
          <w:lang w:val="en-US"/>
        </w:rPr>
        <w:t>Coordinación</w:t>
      </w:r>
      <w:proofErr w:type="spellEnd"/>
      <w:r w:rsidRPr="003160CC">
        <w:rPr>
          <w:rFonts w:cstheme="minorHAnsi"/>
          <w:lang w:val="en-US"/>
        </w:rPr>
        <w:t xml:space="preserve"> Territorial y </w:t>
      </w:r>
      <w:proofErr w:type="spellStart"/>
      <w:r w:rsidRPr="003160CC">
        <w:rPr>
          <w:rFonts w:cstheme="minorHAnsi"/>
          <w:lang w:val="en-US"/>
        </w:rPr>
        <w:t>Participación</w:t>
      </w:r>
      <w:proofErr w:type="spellEnd"/>
      <w:r w:rsidRPr="003160CC">
        <w:rPr>
          <w:rFonts w:cstheme="minorHAnsi"/>
          <w:lang w:val="en-US"/>
        </w:rPr>
        <w:t xml:space="preserve"> </w:t>
      </w:r>
      <w:proofErr w:type="spellStart"/>
      <w:r w:rsidRPr="003160CC">
        <w:rPr>
          <w:rFonts w:cstheme="minorHAnsi"/>
          <w:lang w:val="en-US"/>
        </w:rPr>
        <w:t>Ciudadana</w:t>
      </w:r>
      <w:proofErr w:type="spellEnd"/>
      <w:r w:rsidRPr="003160CC">
        <w:rPr>
          <w:rFonts w:cstheme="minorHAnsi"/>
          <w:lang w:val="en-US"/>
        </w:rPr>
        <w:t xml:space="preserve">, </w:t>
      </w:r>
      <w:proofErr w:type="spellStart"/>
      <w:r w:rsidRPr="003160CC">
        <w:rPr>
          <w:rFonts w:cstheme="minorHAnsi"/>
          <w:lang w:val="en-US"/>
        </w:rPr>
        <w:t>misma</w:t>
      </w:r>
      <w:proofErr w:type="spellEnd"/>
      <w:r w:rsidRPr="003160CC">
        <w:rPr>
          <w:rFonts w:cstheme="minorHAnsi"/>
          <w:lang w:val="en-US"/>
        </w:rPr>
        <w:t xml:space="preserve"> que </w:t>
      </w:r>
      <w:proofErr w:type="spellStart"/>
      <w:r w:rsidRPr="003160CC">
        <w:rPr>
          <w:rFonts w:cstheme="minorHAnsi"/>
          <w:lang w:val="en-US"/>
        </w:rPr>
        <w:t>fue</w:t>
      </w:r>
      <w:proofErr w:type="spellEnd"/>
      <w:r w:rsidRPr="003160CC">
        <w:rPr>
          <w:rFonts w:cstheme="minorHAnsi"/>
          <w:lang w:val="en-US"/>
        </w:rPr>
        <w:t xml:space="preserve"> </w:t>
      </w:r>
      <w:proofErr w:type="spellStart"/>
      <w:r w:rsidRPr="003160CC">
        <w:rPr>
          <w:rFonts w:cstheme="minorHAnsi"/>
          <w:lang w:val="en-US"/>
        </w:rPr>
        <w:t>creada</w:t>
      </w:r>
      <w:proofErr w:type="spellEnd"/>
      <w:r w:rsidRPr="003160CC">
        <w:rPr>
          <w:rFonts w:cstheme="minorHAnsi"/>
          <w:lang w:val="en-US"/>
        </w:rPr>
        <w:t xml:space="preserve"> a </w:t>
      </w:r>
      <w:proofErr w:type="spellStart"/>
      <w:r w:rsidRPr="003160CC">
        <w:rPr>
          <w:rFonts w:cstheme="minorHAnsi"/>
          <w:lang w:val="en-US"/>
        </w:rPr>
        <w:t>través</w:t>
      </w:r>
      <w:proofErr w:type="spellEnd"/>
      <w:r w:rsidRPr="003160CC">
        <w:rPr>
          <w:rFonts w:cstheme="minorHAnsi"/>
          <w:lang w:val="en-US"/>
        </w:rPr>
        <w:t xml:space="preserve"> de la </w:t>
      </w:r>
      <w:proofErr w:type="spellStart"/>
      <w:r w:rsidRPr="003160CC">
        <w:rPr>
          <w:rFonts w:cstheme="minorHAnsi"/>
          <w:lang w:val="en-US"/>
        </w:rPr>
        <w:t>Resolución</w:t>
      </w:r>
      <w:proofErr w:type="spellEnd"/>
      <w:r w:rsidRPr="003160CC">
        <w:rPr>
          <w:rFonts w:cstheme="minorHAnsi"/>
          <w:lang w:val="en-US"/>
        </w:rPr>
        <w:t xml:space="preserve"> A 0010 de 19 de </w:t>
      </w:r>
      <w:proofErr w:type="spellStart"/>
      <w:r w:rsidRPr="003160CC">
        <w:rPr>
          <w:rFonts w:cstheme="minorHAnsi"/>
          <w:lang w:val="en-US"/>
        </w:rPr>
        <w:t>marzo</w:t>
      </w:r>
      <w:proofErr w:type="spellEnd"/>
      <w:r w:rsidRPr="003160CC">
        <w:rPr>
          <w:rFonts w:cstheme="minorHAnsi"/>
          <w:lang w:val="en-US"/>
        </w:rPr>
        <w:t xml:space="preserve"> de 2010 y que </w:t>
      </w:r>
      <w:proofErr w:type="spellStart"/>
      <w:r w:rsidRPr="003160CC">
        <w:rPr>
          <w:rFonts w:cstheme="minorHAnsi"/>
          <w:lang w:val="en-US"/>
        </w:rPr>
        <w:t>tiene</w:t>
      </w:r>
      <w:proofErr w:type="spellEnd"/>
      <w:r w:rsidRPr="003160CC">
        <w:rPr>
          <w:rFonts w:cstheme="minorHAnsi"/>
          <w:lang w:val="en-US"/>
        </w:rPr>
        <w:t xml:space="preserve"> la </w:t>
      </w:r>
      <w:proofErr w:type="spellStart"/>
      <w:r w:rsidRPr="003160CC">
        <w:rPr>
          <w:rFonts w:cstheme="minorHAnsi"/>
          <w:lang w:val="en-US"/>
        </w:rPr>
        <w:t>finalidad</w:t>
      </w:r>
      <w:proofErr w:type="spellEnd"/>
      <w:r w:rsidRPr="003160CC">
        <w:rPr>
          <w:rFonts w:cstheme="minorHAnsi"/>
          <w:lang w:val="en-US"/>
        </w:rPr>
        <w:t xml:space="preserve"> de </w:t>
      </w:r>
      <w:proofErr w:type="spellStart"/>
      <w:r w:rsidRPr="003160CC">
        <w:rPr>
          <w:rFonts w:cstheme="minorHAnsi"/>
          <w:lang w:val="en-US"/>
        </w:rPr>
        <w:t>canalizar</w:t>
      </w:r>
      <w:proofErr w:type="spellEnd"/>
      <w:r w:rsidRPr="003160CC">
        <w:rPr>
          <w:rFonts w:cstheme="minorHAnsi"/>
          <w:lang w:val="en-US"/>
        </w:rPr>
        <w:t xml:space="preserve">, </w:t>
      </w:r>
      <w:proofErr w:type="spellStart"/>
      <w:r w:rsidRPr="003160CC">
        <w:rPr>
          <w:rFonts w:cstheme="minorHAnsi"/>
          <w:lang w:val="en-US"/>
        </w:rPr>
        <w:t>procesar</w:t>
      </w:r>
      <w:proofErr w:type="spellEnd"/>
      <w:r w:rsidRPr="003160CC">
        <w:rPr>
          <w:rFonts w:cstheme="minorHAnsi"/>
          <w:lang w:val="en-US"/>
        </w:rPr>
        <w:t xml:space="preserve"> y </w:t>
      </w:r>
      <w:proofErr w:type="spellStart"/>
      <w:r w:rsidRPr="003160CC">
        <w:rPr>
          <w:rFonts w:cstheme="minorHAnsi"/>
          <w:lang w:val="en-US"/>
        </w:rPr>
        <w:t>gestionar</w:t>
      </w:r>
      <w:proofErr w:type="spellEnd"/>
      <w:r w:rsidRPr="003160CC">
        <w:rPr>
          <w:rFonts w:cstheme="minorHAnsi"/>
          <w:lang w:val="en-US"/>
        </w:rPr>
        <w:t xml:space="preserve"> </w:t>
      </w:r>
      <w:proofErr w:type="spellStart"/>
      <w:r w:rsidRPr="003160CC">
        <w:rPr>
          <w:rFonts w:cstheme="minorHAnsi"/>
          <w:lang w:val="en-US"/>
        </w:rPr>
        <w:t>los</w:t>
      </w:r>
      <w:proofErr w:type="spellEnd"/>
      <w:r w:rsidRPr="003160CC">
        <w:rPr>
          <w:rFonts w:cstheme="minorHAnsi"/>
          <w:lang w:val="en-US"/>
        </w:rPr>
        <w:t xml:space="preserve"> </w:t>
      </w:r>
      <w:proofErr w:type="spellStart"/>
      <w:r w:rsidRPr="003160CC">
        <w:rPr>
          <w:rFonts w:cstheme="minorHAnsi"/>
          <w:lang w:val="en-US"/>
        </w:rPr>
        <w:t>procesos</w:t>
      </w:r>
      <w:proofErr w:type="spellEnd"/>
      <w:r w:rsidRPr="003160CC">
        <w:rPr>
          <w:rFonts w:cstheme="minorHAnsi"/>
          <w:lang w:val="en-US"/>
        </w:rPr>
        <w:t xml:space="preserve"> de </w:t>
      </w:r>
      <w:proofErr w:type="spellStart"/>
      <w:r w:rsidRPr="003160CC">
        <w:rPr>
          <w:rFonts w:cstheme="minorHAnsi"/>
          <w:lang w:val="en-US"/>
        </w:rPr>
        <w:t>regularización</w:t>
      </w:r>
      <w:proofErr w:type="spellEnd"/>
      <w:r w:rsidRPr="003160CC">
        <w:rPr>
          <w:rFonts w:cstheme="minorHAnsi"/>
          <w:lang w:val="en-US"/>
        </w:rPr>
        <w:t xml:space="preserve"> de </w:t>
      </w:r>
      <w:proofErr w:type="spellStart"/>
      <w:r w:rsidRPr="003160CC">
        <w:rPr>
          <w:rFonts w:cstheme="minorHAnsi"/>
          <w:lang w:val="en-US"/>
        </w:rPr>
        <w:t>asentamientos</w:t>
      </w:r>
      <w:proofErr w:type="spellEnd"/>
      <w:r w:rsidRPr="003160CC">
        <w:rPr>
          <w:rFonts w:cstheme="minorHAnsi"/>
          <w:lang w:val="en-US"/>
        </w:rPr>
        <w:t xml:space="preserve"> </w:t>
      </w:r>
      <w:proofErr w:type="spellStart"/>
      <w:r w:rsidRPr="003160CC">
        <w:rPr>
          <w:rFonts w:cstheme="minorHAnsi"/>
          <w:lang w:val="en-US"/>
        </w:rPr>
        <w:t>humanos</w:t>
      </w:r>
      <w:proofErr w:type="spellEnd"/>
      <w:r w:rsidRPr="003160CC">
        <w:rPr>
          <w:rFonts w:cstheme="minorHAnsi"/>
          <w:lang w:val="en-US"/>
        </w:rPr>
        <w:t xml:space="preserve"> de </w:t>
      </w:r>
      <w:proofErr w:type="spellStart"/>
      <w:r w:rsidRPr="003160CC">
        <w:rPr>
          <w:rFonts w:cstheme="minorHAnsi"/>
          <w:lang w:val="en-US"/>
        </w:rPr>
        <w:t>hecho</w:t>
      </w:r>
      <w:proofErr w:type="spellEnd"/>
      <w:r w:rsidRPr="003160CC">
        <w:rPr>
          <w:rFonts w:cstheme="minorHAnsi"/>
          <w:lang w:val="en-US"/>
        </w:rPr>
        <w:t xml:space="preserve"> y </w:t>
      </w:r>
      <w:proofErr w:type="spellStart"/>
      <w:r w:rsidRPr="003160CC">
        <w:rPr>
          <w:rFonts w:cstheme="minorHAnsi"/>
          <w:lang w:val="en-US"/>
        </w:rPr>
        <w:t>consolidados</w:t>
      </w:r>
      <w:proofErr w:type="spellEnd"/>
      <w:r w:rsidRPr="003160CC">
        <w:rPr>
          <w:rFonts w:cstheme="minorHAnsi"/>
          <w:lang w:val="en-US"/>
        </w:rPr>
        <w:t xml:space="preserve"> a </w:t>
      </w:r>
      <w:proofErr w:type="spellStart"/>
      <w:r w:rsidRPr="003160CC">
        <w:rPr>
          <w:rFonts w:cstheme="minorHAnsi"/>
          <w:lang w:val="en-US"/>
        </w:rPr>
        <w:t>nivel</w:t>
      </w:r>
      <w:proofErr w:type="spellEnd"/>
      <w:r w:rsidRPr="003160CC">
        <w:rPr>
          <w:rFonts w:cstheme="minorHAnsi"/>
          <w:lang w:val="en-US"/>
        </w:rPr>
        <w:t xml:space="preserve"> del Distrito </w:t>
      </w:r>
      <w:proofErr w:type="spellStart"/>
      <w:r w:rsidRPr="003160CC">
        <w:rPr>
          <w:rFonts w:cstheme="minorHAnsi"/>
          <w:lang w:val="en-US"/>
        </w:rPr>
        <w:t>Metropolitano</w:t>
      </w:r>
      <w:proofErr w:type="spellEnd"/>
      <w:r w:rsidRPr="003160CC">
        <w:rPr>
          <w:rFonts w:cstheme="minorHAnsi"/>
          <w:lang w:val="en-US"/>
        </w:rPr>
        <w:t xml:space="preserve"> de Quito, </w:t>
      </w:r>
      <w:proofErr w:type="spellStart"/>
      <w:r w:rsidRPr="003160CC">
        <w:rPr>
          <w:rFonts w:cstheme="minorHAnsi"/>
          <w:lang w:val="en-US"/>
        </w:rPr>
        <w:t>en</w:t>
      </w:r>
      <w:proofErr w:type="spellEnd"/>
      <w:r w:rsidRPr="003160CC">
        <w:rPr>
          <w:rFonts w:cstheme="minorHAnsi"/>
          <w:lang w:val="en-US"/>
        </w:rPr>
        <w:t xml:space="preserve"> </w:t>
      </w:r>
      <w:proofErr w:type="spellStart"/>
      <w:r w:rsidRPr="003160CC">
        <w:rPr>
          <w:rFonts w:cstheme="minorHAnsi"/>
          <w:lang w:val="en-US"/>
        </w:rPr>
        <w:t>cumplimiento</w:t>
      </w:r>
      <w:proofErr w:type="spellEnd"/>
      <w:r w:rsidRPr="003160CC">
        <w:rPr>
          <w:rFonts w:cstheme="minorHAnsi"/>
          <w:lang w:val="en-US"/>
        </w:rPr>
        <w:t xml:space="preserve"> de la </w:t>
      </w:r>
      <w:proofErr w:type="spellStart"/>
      <w:r w:rsidRPr="003160CC">
        <w:rPr>
          <w:rFonts w:cstheme="minorHAnsi"/>
          <w:lang w:val="en-US"/>
        </w:rPr>
        <w:t>planificación</w:t>
      </w:r>
      <w:proofErr w:type="spellEnd"/>
      <w:r w:rsidRPr="003160CC">
        <w:rPr>
          <w:rFonts w:cstheme="minorHAnsi"/>
          <w:lang w:val="en-US"/>
        </w:rPr>
        <w:t xml:space="preserve"> </w:t>
      </w:r>
      <w:proofErr w:type="spellStart"/>
      <w:r w:rsidRPr="003160CC">
        <w:rPr>
          <w:rFonts w:cstheme="minorHAnsi"/>
          <w:lang w:val="en-US"/>
        </w:rPr>
        <w:t>urbanística</w:t>
      </w:r>
      <w:proofErr w:type="spellEnd"/>
      <w:r w:rsidRPr="003160CC">
        <w:rPr>
          <w:rFonts w:cstheme="minorHAnsi"/>
          <w:lang w:val="en-US"/>
        </w:rPr>
        <w:t xml:space="preserve"> cantonal.</w:t>
      </w:r>
      <w:proofErr w:type="gramEnd"/>
    </w:p>
    <w:p w:rsidR="0040181D" w:rsidRPr="003160CC" w:rsidRDefault="0040181D" w:rsidP="0029238C">
      <w:pPr>
        <w:spacing w:after="0" w:line="360" w:lineRule="auto"/>
        <w:jc w:val="both"/>
        <w:rPr>
          <w:rFonts w:cstheme="minorHAnsi"/>
          <w:lang w:val="es-ES"/>
        </w:rPr>
      </w:pPr>
      <w:r w:rsidRPr="003160CC">
        <w:rPr>
          <w:rFonts w:cstheme="minorHAnsi"/>
          <w:lang w:val="en-US"/>
        </w:rPr>
        <w:t xml:space="preserve">La Unidad Especial “Regula </w:t>
      </w:r>
      <w:proofErr w:type="spellStart"/>
      <w:r w:rsidRPr="003160CC">
        <w:rPr>
          <w:rFonts w:cstheme="minorHAnsi"/>
          <w:lang w:val="en-US"/>
        </w:rPr>
        <w:t>tu</w:t>
      </w:r>
      <w:proofErr w:type="spellEnd"/>
      <w:r w:rsidRPr="003160CC">
        <w:rPr>
          <w:rFonts w:cstheme="minorHAnsi"/>
          <w:lang w:val="en-US"/>
        </w:rPr>
        <w:t xml:space="preserve"> Barrio” </w:t>
      </w:r>
      <w:r w:rsidRPr="003160CC">
        <w:rPr>
          <w:rFonts w:cstheme="minorHAnsi"/>
        </w:rPr>
        <w:t xml:space="preserve">efectúa sus funciones en cuatro unidades desconcentradas distribuidas en el Distrito Metropolitano de Quito </w:t>
      </w:r>
      <w:proofErr w:type="gramStart"/>
      <w:r w:rsidRPr="003160CC">
        <w:rPr>
          <w:rFonts w:cstheme="minorHAnsi"/>
        </w:rPr>
        <w:t>tal</w:t>
      </w:r>
      <w:proofErr w:type="gramEnd"/>
      <w:r w:rsidRPr="003160CC">
        <w:rPr>
          <w:rFonts w:cstheme="minorHAnsi"/>
        </w:rPr>
        <w:t xml:space="preserve"> como se puede evidenciar en el mapa adjunto:</w:t>
      </w:r>
    </w:p>
    <w:p w:rsidR="0040181D" w:rsidRPr="003160CC" w:rsidRDefault="0040181D" w:rsidP="0029238C">
      <w:pPr>
        <w:spacing w:after="0" w:line="360" w:lineRule="auto"/>
        <w:jc w:val="both"/>
        <w:rPr>
          <w:rFonts w:cstheme="minorHAnsi"/>
          <w:b/>
          <w:bCs/>
        </w:rPr>
      </w:pPr>
    </w:p>
    <w:p w:rsidR="0040181D" w:rsidRPr="003160CC" w:rsidRDefault="0040181D" w:rsidP="0029238C">
      <w:pPr>
        <w:spacing w:after="0" w:line="360" w:lineRule="auto"/>
        <w:jc w:val="both"/>
        <w:rPr>
          <w:rFonts w:cstheme="minorHAnsi"/>
          <w:lang w:val="es-ES"/>
        </w:rPr>
      </w:pPr>
      <w:r w:rsidRPr="003160CC">
        <w:rPr>
          <w:rFonts w:cstheme="minorHAnsi"/>
          <w:bCs/>
        </w:rPr>
        <w:t xml:space="preserve">1) Oficina Central </w:t>
      </w:r>
    </w:p>
    <w:p w:rsidR="0040181D" w:rsidRPr="003160CC" w:rsidRDefault="0040181D" w:rsidP="0029238C">
      <w:pPr>
        <w:spacing w:after="0" w:line="360" w:lineRule="auto"/>
        <w:jc w:val="both"/>
        <w:rPr>
          <w:rFonts w:cstheme="minorHAnsi"/>
          <w:lang w:val="es-ES"/>
        </w:rPr>
      </w:pPr>
      <w:r w:rsidRPr="003160CC">
        <w:rPr>
          <w:rFonts w:cstheme="minorHAnsi"/>
          <w:bCs/>
        </w:rPr>
        <w:t>2) Quitumbe</w:t>
      </w:r>
    </w:p>
    <w:p w:rsidR="0040181D" w:rsidRPr="003160CC" w:rsidRDefault="0040181D" w:rsidP="0029238C">
      <w:pPr>
        <w:spacing w:after="0" w:line="360" w:lineRule="auto"/>
        <w:jc w:val="both"/>
        <w:rPr>
          <w:rFonts w:cstheme="minorHAnsi"/>
          <w:lang w:val="es-ES"/>
        </w:rPr>
      </w:pPr>
      <w:r w:rsidRPr="003160CC">
        <w:rPr>
          <w:rFonts w:cstheme="minorHAnsi"/>
          <w:bCs/>
        </w:rPr>
        <w:t xml:space="preserve">3) La Delicia </w:t>
      </w:r>
    </w:p>
    <w:p w:rsidR="0040181D" w:rsidRPr="003160CC" w:rsidRDefault="0040181D" w:rsidP="0029238C">
      <w:pPr>
        <w:spacing w:after="0" w:line="360" w:lineRule="auto"/>
        <w:jc w:val="both"/>
        <w:rPr>
          <w:rFonts w:cstheme="minorHAnsi"/>
          <w:lang w:val="es-ES"/>
        </w:rPr>
      </w:pPr>
      <w:r w:rsidRPr="003160CC">
        <w:rPr>
          <w:rFonts w:cstheme="minorHAnsi"/>
          <w:bCs/>
        </w:rPr>
        <w:t>4) Calderón</w:t>
      </w:r>
    </w:p>
    <w:p w:rsidR="0040181D" w:rsidRPr="003160CC" w:rsidRDefault="0040181D" w:rsidP="0029238C">
      <w:pPr>
        <w:spacing w:after="0" w:line="360" w:lineRule="auto"/>
        <w:jc w:val="both"/>
        <w:rPr>
          <w:rFonts w:cstheme="minorHAnsi"/>
        </w:rPr>
      </w:pPr>
    </w:p>
    <w:p w:rsidR="0040181D" w:rsidRPr="003160CC" w:rsidRDefault="0040181D" w:rsidP="0029238C">
      <w:pPr>
        <w:spacing w:after="0" w:line="360" w:lineRule="auto"/>
        <w:jc w:val="center"/>
        <w:rPr>
          <w:rFonts w:cstheme="minorHAnsi"/>
        </w:rPr>
      </w:pPr>
      <w:r w:rsidRPr="003160CC">
        <w:rPr>
          <w:rFonts w:cstheme="minorHAnsi"/>
          <w:lang w:val="es-ES"/>
        </w:rPr>
        <w:drawing>
          <wp:inline distT="0" distB="0" distL="0" distR="0" wp14:anchorId="0FBE8838" wp14:editId="1B7C8105">
            <wp:extent cx="3057821" cy="3420373"/>
            <wp:effectExtent l="0" t="0" r="9525" b="8890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614C5095-71DB-46B1-9D17-96497854DA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614C5095-71DB-46B1-9D17-96497854DA34}"/>
                        </a:ext>
                      </a:extLst>
                    </pic:cNvPr>
                    <pic:cNvPicPr/>
                  </pic:nvPicPr>
                  <pic:blipFill rotWithShape="1">
                    <a:blip r:embed="rId7"/>
                    <a:srcRect l="50799" t="23217" r="14452" b="18741"/>
                    <a:stretch/>
                  </pic:blipFill>
                  <pic:spPr bwMode="auto">
                    <a:xfrm>
                      <a:off x="0" y="0"/>
                      <a:ext cx="3057821" cy="3420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81D" w:rsidRPr="003160CC" w:rsidRDefault="0040181D" w:rsidP="0029238C">
      <w:pPr>
        <w:spacing w:after="0" w:line="360" w:lineRule="auto"/>
        <w:jc w:val="both"/>
        <w:rPr>
          <w:rFonts w:cstheme="minorHAnsi"/>
        </w:rPr>
      </w:pPr>
    </w:p>
    <w:p w:rsidR="00B434C4" w:rsidRPr="003160CC" w:rsidRDefault="00B434C4" w:rsidP="0029238C">
      <w:pPr>
        <w:spacing w:after="0" w:line="360" w:lineRule="auto"/>
        <w:jc w:val="both"/>
        <w:rPr>
          <w:rFonts w:cstheme="minorHAnsi"/>
        </w:rPr>
      </w:pPr>
    </w:p>
    <w:p w:rsidR="0040181D" w:rsidRPr="003160CC" w:rsidRDefault="0040181D" w:rsidP="0029238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</w:rPr>
      </w:pPr>
      <w:r w:rsidRPr="003160CC">
        <w:rPr>
          <w:rFonts w:cstheme="minorHAnsi"/>
          <w:b/>
        </w:rPr>
        <w:tab/>
        <w:t>OBJETIVO DEL INFORME DE RENDICIÓN DE CUENTAS.</w:t>
      </w:r>
    </w:p>
    <w:p w:rsidR="0040181D" w:rsidRPr="003160CC" w:rsidRDefault="0040181D" w:rsidP="0029238C">
      <w:pPr>
        <w:pStyle w:val="Prrafodelista"/>
        <w:spacing w:after="0" w:line="360" w:lineRule="auto"/>
        <w:ind w:left="0"/>
        <w:jc w:val="both"/>
        <w:rPr>
          <w:rFonts w:cstheme="minorHAnsi"/>
        </w:rPr>
      </w:pPr>
    </w:p>
    <w:p w:rsidR="0040181D" w:rsidRPr="003160CC" w:rsidRDefault="0040181D" w:rsidP="0029238C">
      <w:pPr>
        <w:pStyle w:val="Prrafodelista"/>
        <w:spacing w:after="0" w:line="360" w:lineRule="auto"/>
        <w:ind w:left="0"/>
        <w:jc w:val="both"/>
        <w:rPr>
          <w:rFonts w:cstheme="minorHAnsi"/>
        </w:rPr>
      </w:pPr>
      <w:r w:rsidRPr="003160CC">
        <w:rPr>
          <w:rFonts w:cstheme="minorHAnsi"/>
        </w:rPr>
        <w:t>El presente informe tiene el objetivo de informar a la ciudadanía, la gestión realizada en el año 2022 por la Unidad Especial “Regula tu Barrio”, en la ejecución de los Programas y Proyectos contemplados en el Plan Operativo Anual 2022, así también la ejecución presupuestaria, Plan Anual de Contrataciones, la consecución de metas, objetivos y logros obtenidos por las Unidades ejecutoras de los proyectos, así también dar cumplimiento a la Resolución No. CPCCS-PLE-SG-069-2021-476 emitida por el Consejo de Participación Ciudadana y Control Social en la cual en la parte pertinente comunicó:</w:t>
      </w:r>
    </w:p>
    <w:p w:rsidR="0040181D" w:rsidRPr="003160CC" w:rsidRDefault="0040181D" w:rsidP="0029238C">
      <w:pPr>
        <w:pStyle w:val="Prrafodelista"/>
        <w:spacing w:after="0" w:line="360" w:lineRule="auto"/>
        <w:ind w:left="0"/>
        <w:jc w:val="both"/>
        <w:rPr>
          <w:rFonts w:cstheme="minorHAnsi"/>
        </w:rPr>
      </w:pPr>
    </w:p>
    <w:p w:rsidR="0040181D" w:rsidRPr="003160CC" w:rsidRDefault="0040181D" w:rsidP="0029238C">
      <w:pPr>
        <w:pStyle w:val="Prrafodelista"/>
        <w:spacing w:after="0" w:line="360" w:lineRule="auto"/>
        <w:ind w:left="708"/>
        <w:jc w:val="both"/>
        <w:rPr>
          <w:rFonts w:cstheme="minorHAnsi"/>
          <w:i/>
        </w:rPr>
      </w:pPr>
      <w:r w:rsidRPr="003160CC">
        <w:rPr>
          <w:rFonts w:cstheme="minorHAnsi"/>
        </w:rPr>
        <w:t>(…) “</w:t>
      </w:r>
      <w:r w:rsidRPr="003160CC">
        <w:rPr>
          <w:rFonts w:cstheme="minorHAnsi"/>
          <w:i/>
        </w:rPr>
        <w:t>El art. 90 de la Ley Orgánica de Participación Ciudadana, al referirse a lo sujetos obligados a rendir cuentas, prevé que “Las Autoridades del Estado electas o de libre remoción, representantes legales de las empresas públicas o personas jurídicas del sector privado que manejan fondos púbicos o que desarrollen actividades de interés público, los medios de comunicación social, a través de sus representantes legales, están obligados a rendir cuentas, sin perjuicio de las responsabilidades que tienen las servidoras y servidores públicos sobre sus actos u omisiones.</w:t>
      </w:r>
    </w:p>
    <w:p w:rsidR="0040181D" w:rsidRPr="003160CC" w:rsidRDefault="0040181D" w:rsidP="0029238C">
      <w:pPr>
        <w:pStyle w:val="Prrafodelista"/>
        <w:spacing w:after="0" w:line="360" w:lineRule="auto"/>
        <w:ind w:left="708"/>
        <w:jc w:val="both"/>
        <w:rPr>
          <w:rFonts w:cstheme="minorHAnsi"/>
        </w:rPr>
      </w:pPr>
      <w:r w:rsidRPr="003160CC">
        <w:rPr>
          <w:rFonts w:cstheme="minorHAnsi"/>
          <w:i/>
        </w:rPr>
        <w:t>En caso de incumplimiento de dicha obligación, se procederá de conformidad con la Ley Orgánica del Concejo de Participación Ciudadana y Control Social”</w:t>
      </w:r>
      <w:r w:rsidRPr="003160CC">
        <w:rPr>
          <w:rFonts w:cstheme="minorHAnsi"/>
        </w:rPr>
        <w:t xml:space="preserve"> (…)</w:t>
      </w:r>
    </w:p>
    <w:p w:rsidR="0029238C" w:rsidRDefault="0029238C" w:rsidP="0029238C">
      <w:pPr>
        <w:spacing w:after="0" w:line="360" w:lineRule="auto"/>
        <w:jc w:val="both"/>
        <w:rPr>
          <w:rFonts w:cstheme="minorHAnsi"/>
        </w:rPr>
      </w:pPr>
    </w:p>
    <w:p w:rsidR="0040181D" w:rsidRDefault="0040181D" w:rsidP="0029238C">
      <w:pPr>
        <w:spacing w:after="0" w:line="360" w:lineRule="auto"/>
        <w:jc w:val="both"/>
        <w:rPr>
          <w:rFonts w:cstheme="minorHAnsi"/>
        </w:rPr>
      </w:pPr>
      <w:r w:rsidRPr="003160CC">
        <w:rPr>
          <w:rFonts w:cstheme="minorHAnsi"/>
        </w:rPr>
        <w:t>Para el desarrollo del presente informe es indispensable poner en conocimiento la alineación de los Ejes y como están alineados al Plan Metropolitano de Desarrollo y Ordenamiento Territorial 2022 – 2033, como se ejecutaron los programas alineados a estos ejes así también cual fue la gestión, el alcance de las metas planteadas en el POA UERB 2022 y la ejecución programática y presupuestaria.</w:t>
      </w:r>
    </w:p>
    <w:p w:rsidR="0029238C" w:rsidRPr="003160CC" w:rsidRDefault="0029238C" w:rsidP="0029238C">
      <w:pPr>
        <w:spacing w:after="0" w:line="360" w:lineRule="auto"/>
        <w:jc w:val="both"/>
        <w:rPr>
          <w:rFonts w:cstheme="minorHAnsi"/>
        </w:rPr>
      </w:pPr>
    </w:p>
    <w:p w:rsidR="0040181D" w:rsidRDefault="0040181D" w:rsidP="0029238C">
      <w:pPr>
        <w:spacing w:after="0" w:line="360" w:lineRule="auto"/>
        <w:jc w:val="both"/>
        <w:rPr>
          <w:rFonts w:cstheme="minorHAnsi"/>
          <w:b/>
        </w:rPr>
      </w:pPr>
      <w:r w:rsidRPr="003160CC">
        <w:rPr>
          <w:rFonts w:cstheme="minorHAnsi"/>
          <w:b/>
        </w:rPr>
        <w:t>PMDOT 2021-2033</w:t>
      </w:r>
    </w:p>
    <w:p w:rsidR="0029238C" w:rsidRPr="003160CC" w:rsidRDefault="0029238C" w:rsidP="0029238C">
      <w:pPr>
        <w:spacing w:after="0" w:line="360" w:lineRule="auto"/>
        <w:jc w:val="both"/>
        <w:rPr>
          <w:rFonts w:cstheme="minorHAnsi"/>
          <w:b/>
        </w:rPr>
      </w:pPr>
    </w:p>
    <w:p w:rsidR="0040181D" w:rsidRPr="003160CC" w:rsidRDefault="0040181D" w:rsidP="0029238C">
      <w:pPr>
        <w:spacing w:after="0" w:line="360" w:lineRule="auto"/>
        <w:jc w:val="both"/>
        <w:rPr>
          <w:rFonts w:cstheme="minorHAnsi"/>
        </w:rPr>
      </w:pPr>
      <w:r w:rsidRPr="003160CC">
        <w:rPr>
          <w:rFonts w:cstheme="minorHAnsi"/>
        </w:rPr>
        <w:t>El Plan Metropolitano de Desarrollo y Ordenamiento Territorial del Distrito Metropolitano de Quito está orientado a mejorar la calidad de vida de todos los habitantes.</w:t>
      </w:r>
    </w:p>
    <w:p w:rsidR="0040181D" w:rsidRPr="003160CC" w:rsidRDefault="0040181D" w:rsidP="0029238C">
      <w:pPr>
        <w:spacing w:after="0" w:line="360" w:lineRule="auto"/>
        <w:jc w:val="both"/>
        <w:rPr>
          <w:rFonts w:cstheme="minorHAnsi"/>
        </w:rPr>
      </w:pPr>
    </w:p>
    <w:p w:rsidR="0040181D" w:rsidRPr="003160CC" w:rsidRDefault="0040181D" w:rsidP="0029238C">
      <w:pPr>
        <w:spacing w:after="0" w:line="360" w:lineRule="auto"/>
        <w:jc w:val="both"/>
        <w:rPr>
          <w:rFonts w:cstheme="minorHAnsi"/>
        </w:rPr>
      </w:pPr>
      <w:r w:rsidRPr="003160CC">
        <w:rPr>
          <w:rFonts w:cstheme="minorHAnsi"/>
        </w:rPr>
        <w:t>Las directrices, políticos y objetivos definidos en este Plan determinan el ámbito de acción y responsabilidad tanto de la ciudadanía como de las autoridades e instituciones.</w:t>
      </w:r>
    </w:p>
    <w:p w:rsidR="00215AAA" w:rsidRDefault="00215AAA" w:rsidP="0029238C">
      <w:pPr>
        <w:spacing w:after="0" w:line="360" w:lineRule="auto"/>
        <w:jc w:val="both"/>
        <w:rPr>
          <w:rFonts w:cstheme="minorHAnsi"/>
        </w:rPr>
      </w:pPr>
      <w:r w:rsidRPr="003160CC">
        <w:rPr>
          <w:rFonts w:cstheme="minorHAnsi"/>
        </w:rPr>
        <w:t>La Unidad Especial Regula tu Barrio está compuesta por el eje Territorial</w:t>
      </w:r>
      <w:r w:rsidR="0040181D" w:rsidRPr="003160CC">
        <w:rPr>
          <w:rFonts w:cstheme="minorHAnsi"/>
        </w:rPr>
        <w:t>:</w:t>
      </w:r>
    </w:p>
    <w:p w:rsidR="003160CC" w:rsidRPr="003160CC" w:rsidRDefault="003160CC" w:rsidP="0029238C">
      <w:pPr>
        <w:spacing w:after="0" w:line="360" w:lineRule="auto"/>
        <w:jc w:val="both"/>
        <w:rPr>
          <w:rFonts w:cstheme="minorHAnsi"/>
        </w:rPr>
      </w:pPr>
    </w:p>
    <w:p w:rsidR="00215AAA" w:rsidRPr="003160CC" w:rsidRDefault="00215AAA" w:rsidP="0029238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</w:rPr>
      </w:pPr>
      <w:r w:rsidRPr="003160CC">
        <w:rPr>
          <w:rFonts w:cstheme="minorHAnsi"/>
          <w:b/>
        </w:rPr>
        <w:t>Eje Territorial.</w:t>
      </w:r>
    </w:p>
    <w:p w:rsidR="00215AAA" w:rsidRPr="003160CC" w:rsidRDefault="00215AAA" w:rsidP="0029238C">
      <w:pPr>
        <w:pStyle w:val="Prrafodelista"/>
        <w:spacing w:after="0" w:line="360" w:lineRule="auto"/>
        <w:ind w:left="1416"/>
        <w:jc w:val="both"/>
        <w:rPr>
          <w:rFonts w:cstheme="minorHAnsi"/>
          <w:b/>
        </w:rPr>
      </w:pPr>
    </w:p>
    <w:p w:rsidR="00B434C4" w:rsidRPr="003160CC" w:rsidRDefault="00B434C4" w:rsidP="0029238C">
      <w:pPr>
        <w:pStyle w:val="Prrafodelista"/>
        <w:spacing w:after="0" w:line="360" w:lineRule="auto"/>
        <w:ind w:left="1068"/>
        <w:jc w:val="both"/>
        <w:rPr>
          <w:rFonts w:cstheme="minorHAnsi"/>
        </w:rPr>
      </w:pPr>
      <w:r w:rsidRPr="003160CC">
        <w:rPr>
          <w:rFonts w:cstheme="minorHAnsi"/>
        </w:rPr>
        <w:t>Este eje busca desarrollar un territorio que consolide entornos favorables, regularizando la propiedad desde el punto de vista de la equidad social, identidad local y sostenibilidad ambiental, dotándolo de la infraestructura vial que mejore la circulación vehicular. (PMDOT 2021-2033)</w:t>
      </w:r>
    </w:p>
    <w:p w:rsidR="003160CC" w:rsidRDefault="003160CC" w:rsidP="0029238C">
      <w:pPr>
        <w:pStyle w:val="Prrafodelista"/>
        <w:spacing w:after="0" w:line="360" w:lineRule="auto"/>
        <w:ind w:left="1416"/>
        <w:jc w:val="both"/>
        <w:rPr>
          <w:rFonts w:cstheme="minorHAnsi"/>
          <w:b/>
        </w:rPr>
      </w:pPr>
    </w:p>
    <w:p w:rsidR="00215AAA" w:rsidRPr="003160CC" w:rsidRDefault="00215AAA" w:rsidP="0029238C">
      <w:pPr>
        <w:pStyle w:val="Prrafodelista"/>
        <w:spacing w:after="0" w:line="360" w:lineRule="auto"/>
        <w:ind w:left="1416"/>
        <w:jc w:val="both"/>
        <w:rPr>
          <w:rFonts w:cstheme="minorHAnsi"/>
          <w:b/>
        </w:rPr>
      </w:pPr>
      <w:r w:rsidRPr="003160CC">
        <w:rPr>
          <w:rFonts w:cstheme="minorHAnsi"/>
          <w:b/>
        </w:rPr>
        <w:t>Objetivo estratégico 3:</w:t>
      </w:r>
    </w:p>
    <w:p w:rsidR="003160CC" w:rsidRDefault="003160CC" w:rsidP="0029238C">
      <w:pPr>
        <w:pStyle w:val="Prrafodelista"/>
        <w:spacing w:after="0" w:line="360" w:lineRule="auto"/>
        <w:ind w:left="1416"/>
        <w:jc w:val="both"/>
        <w:rPr>
          <w:rFonts w:cstheme="minorHAnsi"/>
        </w:rPr>
      </w:pPr>
    </w:p>
    <w:p w:rsidR="00215AAA" w:rsidRPr="003160CC" w:rsidRDefault="00215AAA" w:rsidP="0029238C">
      <w:pPr>
        <w:pStyle w:val="Prrafodelista"/>
        <w:spacing w:after="0" w:line="360" w:lineRule="auto"/>
        <w:ind w:left="1416"/>
        <w:jc w:val="both"/>
        <w:rPr>
          <w:rFonts w:cstheme="minorHAnsi"/>
        </w:rPr>
      </w:pPr>
      <w:r w:rsidRPr="003160CC">
        <w:rPr>
          <w:rFonts w:cstheme="minorHAnsi"/>
        </w:rPr>
        <w:t>Consolidar comunidades y barrios sostenibles, inclusivos y resilientes, que cuenten con servicios y un hábitat de calidad.</w:t>
      </w:r>
    </w:p>
    <w:p w:rsidR="00B434C4" w:rsidRPr="003160CC" w:rsidRDefault="00B434C4" w:rsidP="0029238C">
      <w:pPr>
        <w:pStyle w:val="Prrafodelista"/>
        <w:spacing w:after="0" w:line="360" w:lineRule="auto"/>
        <w:ind w:left="435"/>
        <w:rPr>
          <w:rFonts w:cstheme="minorHAnsi"/>
          <w:b/>
          <w:lang w:val="es-ES"/>
        </w:rPr>
      </w:pPr>
    </w:p>
    <w:tbl>
      <w:tblPr>
        <w:tblW w:w="7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075"/>
      </w:tblGrid>
      <w:tr w:rsidR="0040181D" w:rsidRPr="003160CC" w:rsidTr="00826465">
        <w:trPr>
          <w:trHeight w:val="517"/>
          <w:jc w:val="center"/>
        </w:trPr>
        <w:tc>
          <w:tcPr>
            <w:tcW w:w="7627" w:type="dxa"/>
            <w:gridSpan w:val="2"/>
            <w:vAlign w:val="center"/>
          </w:tcPr>
          <w:p w:rsidR="00170564" w:rsidRPr="003160CC" w:rsidRDefault="0040181D" w:rsidP="0029238C">
            <w:pPr>
              <w:pStyle w:val="Prrafodelista"/>
              <w:spacing w:after="0" w:line="360" w:lineRule="auto"/>
              <w:ind w:left="0"/>
              <w:jc w:val="center"/>
              <w:rPr>
                <w:rFonts w:cstheme="minorHAnsi"/>
                <w:b/>
              </w:rPr>
            </w:pPr>
            <w:r w:rsidRPr="003160CC">
              <w:rPr>
                <w:rFonts w:cstheme="minorHAnsi"/>
                <w:b/>
              </w:rPr>
              <w:t xml:space="preserve">Alineación con el Plan Metropolitano de Desarrollo y Ordenamiento Territorial </w:t>
            </w:r>
          </w:p>
          <w:p w:rsidR="0040181D" w:rsidRPr="003160CC" w:rsidRDefault="0040181D" w:rsidP="0029238C">
            <w:pPr>
              <w:pStyle w:val="Prrafodelista"/>
              <w:spacing w:after="0" w:line="360" w:lineRule="auto"/>
              <w:ind w:left="0"/>
              <w:jc w:val="center"/>
              <w:rPr>
                <w:rFonts w:cstheme="minorHAnsi"/>
                <w:b/>
                <w:highlight w:val="green"/>
              </w:rPr>
            </w:pPr>
            <w:r w:rsidRPr="003160CC">
              <w:rPr>
                <w:rFonts w:cstheme="minorHAnsi"/>
                <w:b/>
              </w:rPr>
              <w:t>20</w:t>
            </w:r>
            <w:r w:rsidR="00170564" w:rsidRPr="003160CC">
              <w:rPr>
                <w:rFonts w:cstheme="minorHAnsi"/>
                <w:b/>
              </w:rPr>
              <w:t>21</w:t>
            </w:r>
            <w:r w:rsidRPr="003160CC">
              <w:rPr>
                <w:rFonts w:cstheme="minorHAnsi"/>
                <w:b/>
              </w:rPr>
              <w:t>-20</w:t>
            </w:r>
            <w:r w:rsidR="00170564" w:rsidRPr="003160CC">
              <w:rPr>
                <w:rFonts w:cstheme="minorHAnsi"/>
                <w:b/>
              </w:rPr>
              <w:t>33</w:t>
            </w:r>
          </w:p>
        </w:tc>
      </w:tr>
      <w:tr w:rsidR="0040181D" w:rsidRPr="003160CC" w:rsidTr="00826465">
        <w:trPr>
          <w:trHeight w:val="517"/>
          <w:jc w:val="center"/>
        </w:trPr>
        <w:tc>
          <w:tcPr>
            <w:tcW w:w="2552" w:type="dxa"/>
            <w:vAlign w:val="center"/>
          </w:tcPr>
          <w:p w:rsidR="0040181D" w:rsidRPr="003160CC" w:rsidRDefault="0040181D" w:rsidP="0029238C">
            <w:pPr>
              <w:spacing w:after="0" w:line="360" w:lineRule="auto"/>
              <w:rPr>
                <w:rFonts w:cstheme="minorHAnsi"/>
              </w:rPr>
            </w:pPr>
            <w:r w:rsidRPr="003160CC">
              <w:rPr>
                <w:rFonts w:cstheme="minorHAnsi"/>
              </w:rPr>
              <w:t>Objetivo del PMDOT</w:t>
            </w:r>
            <w:r w:rsidR="00170564" w:rsidRPr="003160CC">
              <w:rPr>
                <w:rFonts w:cstheme="minorHAnsi"/>
              </w:rPr>
              <w:t xml:space="preserve"> 2021 – 2033 al que contribuye</w:t>
            </w:r>
          </w:p>
        </w:tc>
        <w:tc>
          <w:tcPr>
            <w:tcW w:w="5075" w:type="dxa"/>
            <w:vAlign w:val="center"/>
          </w:tcPr>
          <w:p w:rsidR="0029238C" w:rsidRDefault="0029238C" w:rsidP="0029238C">
            <w:pPr>
              <w:pStyle w:val="Prrafodelista"/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  <w:p w:rsidR="00170564" w:rsidRPr="003160CC" w:rsidRDefault="00170564" w:rsidP="0029238C">
            <w:pPr>
              <w:pStyle w:val="Prrafodelista"/>
              <w:spacing w:after="0" w:line="360" w:lineRule="auto"/>
              <w:ind w:left="0"/>
              <w:jc w:val="both"/>
              <w:rPr>
                <w:rFonts w:cstheme="minorHAnsi"/>
              </w:rPr>
            </w:pPr>
            <w:r w:rsidRPr="003160CC">
              <w:rPr>
                <w:rFonts w:cstheme="minorHAnsi"/>
              </w:rPr>
              <w:t>OE3. Por un Quito para todos y todas</w:t>
            </w:r>
          </w:p>
          <w:p w:rsidR="0040181D" w:rsidRDefault="00170564" w:rsidP="0029238C">
            <w:pPr>
              <w:pStyle w:val="Prrafodelista"/>
              <w:spacing w:after="0" w:line="360" w:lineRule="auto"/>
              <w:ind w:left="0"/>
              <w:jc w:val="both"/>
              <w:rPr>
                <w:rFonts w:cstheme="minorHAnsi"/>
              </w:rPr>
            </w:pPr>
            <w:r w:rsidRPr="003160CC">
              <w:rPr>
                <w:rFonts w:cstheme="minorHAnsi"/>
              </w:rPr>
              <w:t>Consolidar comunidades y barrios sostenibles, inclusivos y resilientes, que cuenten con servicios y un hábitat de calidad.</w:t>
            </w:r>
          </w:p>
          <w:p w:rsidR="0029238C" w:rsidRPr="003160CC" w:rsidRDefault="0029238C" w:rsidP="0029238C">
            <w:pPr>
              <w:pStyle w:val="Prrafodelista"/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170564" w:rsidRPr="003160CC" w:rsidTr="00826465">
        <w:trPr>
          <w:trHeight w:val="517"/>
          <w:jc w:val="center"/>
        </w:trPr>
        <w:tc>
          <w:tcPr>
            <w:tcW w:w="2552" w:type="dxa"/>
            <w:vAlign w:val="center"/>
          </w:tcPr>
          <w:p w:rsidR="00170564" w:rsidRPr="003160CC" w:rsidRDefault="00170564" w:rsidP="0029238C">
            <w:pPr>
              <w:spacing w:after="0" w:line="360" w:lineRule="auto"/>
              <w:rPr>
                <w:rFonts w:cstheme="minorHAnsi"/>
              </w:rPr>
            </w:pPr>
            <w:r w:rsidRPr="003160CC">
              <w:rPr>
                <w:rFonts w:cstheme="minorHAnsi"/>
              </w:rPr>
              <w:t>Meta del PMDOT 2021 – 2033 al que contribuye</w:t>
            </w:r>
          </w:p>
        </w:tc>
        <w:tc>
          <w:tcPr>
            <w:tcW w:w="5075" w:type="dxa"/>
            <w:vAlign w:val="center"/>
          </w:tcPr>
          <w:p w:rsidR="0029238C" w:rsidRDefault="0029238C" w:rsidP="0029238C">
            <w:pPr>
              <w:pStyle w:val="Prrafodelista"/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  <w:p w:rsidR="00170564" w:rsidRDefault="00170564" w:rsidP="0029238C">
            <w:pPr>
              <w:pStyle w:val="Prrafodelista"/>
              <w:spacing w:after="0" w:line="360" w:lineRule="auto"/>
              <w:ind w:left="0"/>
              <w:jc w:val="both"/>
              <w:rPr>
                <w:rFonts w:cstheme="minorHAnsi"/>
              </w:rPr>
            </w:pPr>
            <w:r w:rsidRPr="003160CC">
              <w:rPr>
                <w:rFonts w:cstheme="minorHAnsi"/>
              </w:rPr>
              <w:t>Al 2033 alcanzar el 100% de regularización de asentamientos humanos de echo y consolid</w:t>
            </w:r>
            <w:r w:rsidR="00B434C4" w:rsidRPr="003160CC">
              <w:rPr>
                <w:rFonts w:cstheme="minorHAnsi"/>
              </w:rPr>
              <w:t>a</w:t>
            </w:r>
            <w:r w:rsidRPr="003160CC">
              <w:rPr>
                <w:rFonts w:cstheme="minorHAnsi"/>
              </w:rPr>
              <w:t xml:space="preserve">dos </w:t>
            </w:r>
            <w:r w:rsidR="00B434C4" w:rsidRPr="003160CC">
              <w:rPr>
                <w:rFonts w:cstheme="minorHAnsi"/>
              </w:rPr>
              <w:t>q</w:t>
            </w:r>
            <w:r w:rsidRPr="003160CC">
              <w:rPr>
                <w:rFonts w:cstheme="minorHAnsi"/>
              </w:rPr>
              <w:t>ue hayan sido declarados de regularización prioritaria y que tengan viabilidad técnica para hacerlo.</w:t>
            </w:r>
          </w:p>
          <w:p w:rsidR="0029238C" w:rsidRPr="003160CC" w:rsidRDefault="0029238C" w:rsidP="0029238C">
            <w:pPr>
              <w:pStyle w:val="Prrafodelista"/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170564" w:rsidRPr="003160CC" w:rsidTr="00826465">
        <w:trPr>
          <w:trHeight w:val="517"/>
          <w:jc w:val="center"/>
        </w:trPr>
        <w:tc>
          <w:tcPr>
            <w:tcW w:w="2552" w:type="dxa"/>
            <w:vAlign w:val="center"/>
          </w:tcPr>
          <w:p w:rsidR="00170564" w:rsidRPr="003160CC" w:rsidRDefault="00170564" w:rsidP="0029238C">
            <w:pPr>
              <w:spacing w:after="0" w:line="360" w:lineRule="auto"/>
              <w:rPr>
                <w:rFonts w:cstheme="minorHAnsi"/>
              </w:rPr>
            </w:pPr>
            <w:r w:rsidRPr="003160CC">
              <w:rPr>
                <w:rFonts w:cstheme="minorHAnsi"/>
              </w:rPr>
              <w:t>Descripción de como aporta el cumplimiento de la meta y los resultados alcanzados al logro del PMDOT 2021 - 2033</w:t>
            </w:r>
          </w:p>
        </w:tc>
        <w:tc>
          <w:tcPr>
            <w:tcW w:w="5075" w:type="dxa"/>
            <w:vAlign w:val="center"/>
          </w:tcPr>
          <w:p w:rsidR="0029238C" w:rsidRDefault="0029238C" w:rsidP="0029238C">
            <w:pPr>
              <w:pStyle w:val="Prrafodelista"/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  <w:p w:rsidR="00170564" w:rsidRDefault="00170564" w:rsidP="0029238C">
            <w:pPr>
              <w:pStyle w:val="Prrafodelista"/>
              <w:spacing w:after="0" w:line="360" w:lineRule="auto"/>
              <w:ind w:left="0"/>
              <w:jc w:val="both"/>
              <w:rPr>
                <w:rFonts w:cstheme="minorHAnsi"/>
              </w:rPr>
            </w:pPr>
            <w:r w:rsidRPr="003160CC">
              <w:rPr>
                <w:rFonts w:cstheme="minorHAnsi"/>
              </w:rPr>
              <w:t xml:space="preserve">La regularización de los diferentes asentamientos humanos de hecho y consolidados coadyuvan </w:t>
            </w:r>
            <w:r w:rsidR="00B434C4" w:rsidRPr="003160CC">
              <w:rPr>
                <w:rFonts w:cstheme="minorHAnsi"/>
              </w:rPr>
              <w:t>al</w:t>
            </w:r>
            <w:r w:rsidRPr="003160CC">
              <w:rPr>
                <w:rFonts w:cstheme="minorHAnsi"/>
              </w:rPr>
              <w:t xml:space="preserve"> ordenamiento territorial, mediante la aplicación de procesos habilitantes que aseguran el derecho a la propiedad privada y la seguridad jurídica.</w:t>
            </w:r>
          </w:p>
          <w:p w:rsidR="0029238C" w:rsidRPr="003160CC" w:rsidRDefault="0029238C" w:rsidP="0029238C">
            <w:pPr>
              <w:pStyle w:val="Prrafodelista"/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215AAA" w:rsidRDefault="00215AAA" w:rsidP="0029238C">
      <w:pPr>
        <w:spacing w:after="0" w:line="360" w:lineRule="auto"/>
        <w:jc w:val="both"/>
        <w:rPr>
          <w:rFonts w:cstheme="minorHAnsi"/>
          <w:b/>
        </w:rPr>
      </w:pPr>
    </w:p>
    <w:p w:rsidR="0029238C" w:rsidRPr="003160CC" w:rsidRDefault="0029238C" w:rsidP="0029238C">
      <w:pPr>
        <w:spacing w:after="0" w:line="360" w:lineRule="auto"/>
        <w:jc w:val="both"/>
        <w:rPr>
          <w:rFonts w:cstheme="minorHAnsi"/>
          <w:b/>
        </w:rPr>
      </w:pPr>
    </w:p>
    <w:p w:rsidR="0040181D" w:rsidRPr="003160CC" w:rsidRDefault="0040181D" w:rsidP="0029238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</w:rPr>
      </w:pPr>
      <w:r w:rsidRPr="003160CC">
        <w:rPr>
          <w:rFonts w:cstheme="minorHAnsi"/>
          <w:b/>
        </w:rPr>
        <w:t>DESARROLLO DEL CONTENIDO.</w:t>
      </w:r>
    </w:p>
    <w:p w:rsidR="0040181D" w:rsidRPr="003160CC" w:rsidRDefault="0040181D" w:rsidP="0029238C">
      <w:pPr>
        <w:pStyle w:val="Prrafodelista"/>
        <w:spacing w:after="0" w:line="360" w:lineRule="auto"/>
        <w:ind w:left="1416"/>
        <w:jc w:val="both"/>
        <w:rPr>
          <w:rFonts w:cstheme="minorHAnsi"/>
        </w:rPr>
      </w:pPr>
    </w:p>
    <w:p w:rsidR="003160CC" w:rsidRPr="003160CC" w:rsidRDefault="001E3F65" w:rsidP="0029238C">
      <w:pPr>
        <w:spacing w:after="0" w:line="360" w:lineRule="auto"/>
        <w:ind w:left="720"/>
        <w:jc w:val="center"/>
        <w:rPr>
          <w:rFonts w:eastAsia="Times New Roman" w:cstheme="minorHAnsi"/>
          <w:color w:val="000000"/>
          <w:shd w:val="clear" w:color="auto" w:fill="FFFFFF"/>
          <w:lang w:val="es-ES" w:eastAsia="es-ES"/>
        </w:rPr>
      </w:pPr>
      <w:r w:rsidRPr="001E3F65">
        <w:rPr>
          <w:rFonts w:eastAsia="Times New Roman" w:cstheme="minorHAnsi"/>
          <w:color w:val="000000"/>
          <w:shd w:val="clear" w:color="auto" w:fill="FFFFFF"/>
          <w:lang w:val="es-ES" w:eastAsia="es-ES"/>
        </w:rPr>
        <w:t xml:space="preserve">Cumplimiento Programático Unidad Especial “Regula tu Barrio” </w:t>
      </w:r>
    </w:p>
    <w:p w:rsidR="001E3F65" w:rsidRPr="001E3F65" w:rsidRDefault="003160CC" w:rsidP="0029238C">
      <w:pPr>
        <w:spacing w:after="0" w:line="360" w:lineRule="auto"/>
        <w:ind w:left="720"/>
        <w:jc w:val="center"/>
        <w:rPr>
          <w:rFonts w:eastAsia="Times New Roman" w:cstheme="minorHAnsi"/>
          <w:lang w:val="es-ES" w:eastAsia="es-ES"/>
        </w:rPr>
      </w:pPr>
      <w:r w:rsidRPr="003160CC">
        <w:rPr>
          <w:rFonts w:eastAsia="Times New Roman" w:cstheme="minorHAnsi"/>
          <w:color w:val="000000"/>
          <w:shd w:val="clear" w:color="auto" w:fill="FFFFFF"/>
          <w:lang w:val="es-ES" w:eastAsia="es-ES"/>
        </w:rPr>
        <w:t xml:space="preserve">del 01 de enero </w:t>
      </w:r>
      <w:bookmarkStart w:id="0" w:name="_GoBack"/>
      <w:bookmarkEnd w:id="0"/>
      <w:r w:rsidR="007509CF" w:rsidRPr="001E3F65">
        <w:rPr>
          <w:rFonts w:eastAsia="Times New Roman" w:cstheme="minorHAnsi"/>
          <w:color w:val="000000"/>
          <w:shd w:val="clear" w:color="auto" w:fill="FFFFFF"/>
          <w:lang w:val="es-ES" w:eastAsia="es-ES"/>
        </w:rPr>
        <w:t>al 31</w:t>
      </w:r>
      <w:r w:rsidR="001E3F65" w:rsidRPr="001E3F65">
        <w:rPr>
          <w:rFonts w:eastAsia="Times New Roman" w:cstheme="minorHAnsi"/>
          <w:color w:val="000000"/>
          <w:shd w:val="clear" w:color="auto" w:fill="FFFFFF"/>
          <w:lang w:val="es-ES" w:eastAsia="es-ES"/>
        </w:rPr>
        <w:t xml:space="preserve"> de diciembre 2022)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4037"/>
        <w:gridCol w:w="767"/>
        <w:gridCol w:w="1156"/>
        <w:gridCol w:w="1227"/>
      </w:tblGrid>
      <w:tr w:rsidR="001E3F65" w:rsidRPr="001E3F65" w:rsidTr="001E3F65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69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Proyecto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69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Descripción de la 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69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69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Resultado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69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Porcentaje</w:t>
            </w:r>
          </w:p>
        </w:tc>
      </w:tr>
      <w:tr w:rsidR="001E3F65" w:rsidRPr="001E3F65" w:rsidTr="001E3F65">
        <w:trPr>
          <w:trHeight w:val="127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color w:val="000000"/>
                <w:shd w:val="clear" w:color="auto" w:fill="FFFFFF"/>
                <w:lang w:val="es-ES" w:eastAsia="es-ES"/>
              </w:rPr>
              <w:t> </w:t>
            </w:r>
          </w:p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color w:val="000000"/>
                <w:shd w:val="clear" w:color="auto" w:fill="FFFFFF"/>
                <w:lang w:val="es-ES" w:eastAsia="es-ES"/>
              </w:rPr>
              <w:t> </w:t>
            </w:r>
          </w:p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color w:val="000000"/>
                <w:shd w:val="clear" w:color="auto" w:fill="FFFFFF"/>
                <w:lang w:val="es-ES" w:eastAsia="es-ES"/>
              </w:rPr>
              <w:t>REGULA TU BARRIO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color w:val="000000"/>
                <w:shd w:val="clear" w:color="auto" w:fill="FFFFFF"/>
                <w:lang w:val="es-ES" w:eastAsia="es-ES"/>
              </w:rPr>
              <w:t>GESTIONAR 40 ASENTAMIENTOS HUMANOS DE HECHO Y CONSOLIDADOS DENTRO DEL PROCESO DE REGULARIZACIÓN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color w:val="000000"/>
                <w:shd w:val="clear" w:color="auto" w:fill="FFFFFF"/>
                <w:lang w:val="es-ES" w:eastAsia="es-ES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color w:val="000000"/>
                <w:shd w:val="clear" w:color="auto" w:fill="FFFFFF"/>
                <w:lang w:val="es-ES" w:eastAsia="es-ES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color w:val="000000"/>
                <w:shd w:val="clear" w:color="auto" w:fill="FFFFFF"/>
                <w:lang w:val="es-ES" w:eastAsia="es-ES"/>
              </w:rPr>
              <w:t>102,50%</w:t>
            </w:r>
          </w:p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color w:val="000000"/>
                <w:shd w:val="clear" w:color="auto" w:fill="FFFFFF"/>
                <w:lang w:val="es-ES" w:eastAsia="es-ES"/>
              </w:rPr>
              <w:t> </w:t>
            </w:r>
          </w:p>
        </w:tc>
      </w:tr>
      <w:tr w:rsidR="001E3F65" w:rsidRPr="001E3F65" w:rsidTr="001E3F65">
        <w:trPr>
          <w:trHeight w:val="9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F65" w:rsidRPr="001E3F65" w:rsidRDefault="001E3F65" w:rsidP="0029238C">
            <w:pPr>
              <w:spacing w:after="0" w:line="36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color w:val="000000"/>
                <w:shd w:val="clear" w:color="auto" w:fill="FFFFFF"/>
                <w:lang w:val="es-ES" w:eastAsia="es-ES"/>
              </w:rPr>
              <w:t>EMITIR 1600 TÍTULOS DE PROPIEDAD DE ASENTAMIENTOS HUMANOS DE HECHO Y CONSOLIDADOS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color w:val="000000"/>
                <w:shd w:val="clear" w:color="auto" w:fill="FFFFFF"/>
                <w:lang w:val="es-ES" w:eastAsia="es-ES"/>
              </w:rPr>
              <w:t>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color w:val="000000"/>
                <w:shd w:val="clear" w:color="auto" w:fill="FFFFFF"/>
                <w:lang w:val="es-ES" w:eastAsia="es-ES"/>
              </w:rPr>
              <w:t>1978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E3F65" w:rsidRPr="001E3F65" w:rsidRDefault="001E3F65" w:rsidP="0029238C">
            <w:pPr>
              <w:spacing w:after="0" w:line="36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1E3F65">
              <w:rPr>
                <w:rFonts w:eastAsia="Times New Roman" w:cstheme="minorHAnsi"/>
                <w:color w:val="000000"/>
                <w:shd w:val="clear" w:color="auto" w:fill="FFFFFF"/>
                <w:lang w:val="es-ES" w:eastAsia="es-ES"/>
              </w:rPr>
              <w:t>123,63%</w:t>
            </w:r>
          </w:p>
        </w:tc>
      </w:tr>
    </w:tbl>
    <w:p w:rsidR="001E3F65" w:rsidRPr="001E3F65" w:rsidRDefault="001E3F65" w:rsidP="0029238C">
      <w:pPr>
        <w:spacing w:after="0" w:line="360" w:lineRule="auto"/>
        <w:rPr>
          <w:rFonts w:eastAsia="Times New Roman" w:cstheme="minorHAnsi"/>
          <w:lang w:val="es-ES" w:eastAsia="es-ES"/>
        </w:rPr>
      </w:pPr>
    </w:p>
    <w:p w:rsidR="001E3F65" w:rsidRPr="001E3F65" w:rsidRDefault="001E3F65" w:rsidP="0029238C">
      <w:pPr>
        <w:spacing w:after="0" w:line="360" w:lineRule="auto"/>
        <w:jc w:val="both"/>
        <w:rPr>
          <w:rFonts w:eastAsia="Times New Roman" w:cstheme="minorHAnsi"/>
          <w:lang w:val="es-ES" w:eastAsia="es-ES"/>
        </w:rPr>
      </w:pPr>
      <w:r w:rsidRPr="001E3F65">
        <w:rPr>
          <w:rFonts w:eastAsia="Times New Roman" w:cstheme="minorHAnsi"/>
          <w:b/>
          <w:bCs/>
          <w:color w:val="000000"/>
          <w:shd w:val="clear" w:color="auto" w:fill="FFFFFF"/>
          <w:lang w:val="es-ES" w:eastAsia="es-ES"/>
        </w:rPr>
        <w:t>Otros logros alcanzados: </w:t>
      </w:r>
    </w:p>
    <w:p w:rsidR="001E3F65" w:rsidRDefault="001E3F65" w:rsidP="0029238C">
      <w:pPr>
        <w:spacing w:after="0" w:line="360" w:lineRule="auto"/>
        <w:jc w:val="both"/>
        <w:rPr>
          <w:rFonts w:eastAsia="Times New Roman" w:cstheme="minorHAnsi"/>
          <w:color w:val="000000"/>
          <w:shd w:val="clear" w:color="auto" w:fill="FFFFFF"/>
          <w:lang w:val="es-ES" w:eastAsia="es-ES"/>
        </w:rPr>
      </w:pPr>
      <w:r w:rsidRPr="001E3F65">
        <w:rPr>
          <w:rFonts w:eastAsia="Times New Roman" w:cstheme="minorHAnsi"/>
          <w:color w:val="000000"/>
          <w:shd w:val="clear" w:color="auto" w:fill="FFFFFF"/>
          <w:lang w:val="es-ES" w:eastAsia="es-ES"/>
        </w:rPr>
        <w:t>Dentro de las funciones y atribuciones de la Unidad Especial “Regula tu Barrio”, se determina el cumplimiento de las metas planificadas para el año 2022 sin embargo, me permito informar que en base a la documentación remitida por la Unidad Especial “Regula tu Barrio”, se desprende que en su primera meta denominada “Gestionar 40 asentamientos humanos de hecho y consolidados dentro del proceso de regularización”, se establece un superávit correspondiente al porcentaje de 2,5% que corresponde a 215 habitantes aproximadamente; por otro lado en referencia a la segunda meta denominada: Emitir 1.600 títulos de propiedad de asentamientos humanos de hecho y consolidados  se establece un superávit correspondiente al porcentaje de 23,63% que corresponde a 1.512 habitantes aproximadamente.</w:t>
      </w:r>
    </w:p>
    <w:p w:rsidR="0029238C" w:rsidRPr="001E3F65" w:rsidRDefault="0029238C" w:rsidP="0029238C">
      <w:pPr>
        <w:spacing w:after="0" w:line="360" w:lineRule="auto"/>
        <w:jc w:val="both"/>
        <w:rPr>
          <w:rFonts w:eastAsia="Times New Roman" w:cstheme="minorHAnsi"/>
          <w:lang w:val="es-ES" w:eastAsia="es-ES"/>
        </w:rPr>
      </w:pPr>
    </w:p>
    <w:p w:rsidR="0029238C" w:rsidRDefault="001E3F65" w:rsidP="0029238C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color w:val="000000"/>
          <w:lang w:val="es-ES" w:eastAsia="es-ES"/>
        </w:rPr>
      </w:pPr>
      <w:r w:rsidRPr="0029238C">
        <w:rPr>
          <w:rFonts w:eastAsia="Times New Roman" w:cstheme="minorHAnsi"/>
          <w:color w:val="000000"/>
          <w:shd w:val="clear" w:color="auto" w:fill="FFFFFF"/>
          <w:lang w:val="es-ES" w:eastAsia="es-ES"/>
        </w:rPr>
        <w:t xml:space="preserve">La Unidad Especial “Regula tu Barrio”, en el ejercicio de sus funciones durante el periodo fiscal 2022, gestionó 41 expedientes de asentamientos humanos de hecho y consolidados; correspondientes al proceso de regularización en beneficio de </w:t>
      </w:r>
      <w:r w:rsidRPr="0029238C">
        <w:rPr>
          <w:rFonts w:eastAsia="Times New Roman" w:cstheme="minorHAnsi"/>
          <w:color w:val="000000"/>
          <w:lang w:val="es-ES" w:eastAsia="es-ES"/>
        </w:rPr>
        <w:t>8.805 habitantes aproximadamente.</w:t>
      </w:r>
    </w:p>
    <w:p w:rsidR="0029238C" w:rsidRDefault="0029238C" w:rsidP="0029238C">
      <w:pPr>
        <w:pStyle w:val="Prrafodelista"/>
        <w:spacing w:after="0" w:line="360" w:lineRule="auto"/>
        <w:jc w:val="both"/>
        <w:rPr>
          <w:rFonts w:eastAsia="Times New Roman" w:cstheme="minorHAnsi"/>
          <w:color w:val="000000"/>
          <w:lang w:val="es-ES" w:eastAsia="es-ES"/>
        </w:rPr>
      </w:pPr>
    </w:p>
    <w:p w:rsidR="001E3F65" w:rsidRPr="0029238C" w:rsidRDefault="001E3F65" w:rsidP="0029238C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color w:val="000000"/>
          <w:lang w:val="es-ES" w:eastAsia="es-ES"/>
        </w:rPr>
      </w:pPr>
      <w:r w:rsidRPr="0029238C">
        <w:rPr>
          <w:rFonts w:eastAsia="Times New Roman" w:cstheme="minorHAnsi"/>
          <w:color w:val="000000"/>
          <w:lang w:val="es-ES" w:eastAsia="es-ES"/>
        </w:rPr>
        <w:lastRenderedPageBreak/>
        <w:t>D</w:t>
      </w:r>
      <w:r w:rsidRPr="0029238C">
        <w:rPr>
          <w:rFonts w:eastAsia="Times New Roman" w:cstheme="minorHAnsi"/>
          <w:color w:val="000000"/>
          <w:shd w:val="clear" w:color="auto" w:fill="FFFFFF"/>
          <w:lang w:val="es-ES" w:eastAsia="es-ES"/>
        </w:rPr>
        <w:t>e igual manera, para el año 2022 la Unidad Especial “Regula tu Barrio”, gestionó, canalizó y procesó un total de 1.978 títulos de propiedad en beneficio de 7.912 habitantes aproximadamente.</w:t>
      </w:r>
    </w:p>
    <w:p w:rsidR="003160CC" w:rsidRDefault="001E3F65" w:rsidP="0029238C">
      <w:pPr>
        <w:spacing w:after="0" w:line="360" w:lineRule="auto"/>
        <w:jc w:val="both"/>
        <w:rPr>
          <w:rFonts w:eastAsia="Times New Roman" w:cstheme="minorHAnsi"/>
          <w:color w:val="000000"/>
          <w:shd w:val="clear" w:color="auto" w:fill="FFFFFF"/>
          <w:lang w:val="es-ES" w:eastAsia="es-ES"/>
        </w:rPr>
      </w:pPr>
      <w:r w:rsidRPr="001E3F65">
        <w:rPr>
          <w:rFonts w:eastAsia="Times New Roman" w:cstheme="minorHAnsi"/>
          <w:color w:val="000000"/>
          <w:shd w:val="clear" w:color="auto" w:fill="FFFFFF"/>
          <w:lang w:val="es-ES" w:eastAsia="es-ES"/>
        </w:rPr>
        <w:t>La Ejecución Presupuestaria del periodo 2022, se realizó de acuerdo a las metas y objetivos planificados por esta Unidad Especial, presentando una ejecución del 96.51%.</w:t>
      </w:r>
    </w:p>
    <w:p w:rsidR="0029238C" w:rsidRDefault="0029238C" w:rsidP="0029238C">
      <w:pPr>
        <w:spacing w:after="0" w:line="360" w:lineRule="auto"/>
        <w:jc w:val="both"/>
        <w:rPr>
          <w:rFonts w:cstheme="minorHAnsi"/>
          <w:b/>
        </w:rPr>
      </w:pPr>
    </w:p>
    <w:p w:rsidR="003160CC" w:rsidRPr="003160CC" w:rsidRDefault="003160CC" w:rsidP="0029238C">
      <w:pPr>
        <w:spacing w:after="0" w:line="360" w:lineRule="auto"/>
        <w:jc w:val="both"/>
        <w:rPr>
          <w:rFonts w:cstheme="minorHAnsi"/>
          <w:b/>
        </w:rPr>
      </w:pPr>
      <w:r w:rsidRPr="003160CC">
        <w:rPr>
          <w:rFonts w:cstheme="minorHAnsi"/>
          <w:b/>
        </w:rPr>
        <w:t>DEMANDAS CIUDADANAS.</w:t>
      </w:r>
    </w:p>
    <w:p w:rsidR="0029238C" w:rsidRDefault="0029238C" w:rsidP="0029238C">
      <w:pPr>
        <w:spacing w:after="0" w:line="360" w:lineRule="auto"/>
        <w:jc w:val="both"/>
        <w:rPr>
          <w:rFonts w:cstheme="minorHAnsi"/>
        </w:rPr>
      </w:pPr>
    </w:p>
    <w:p w:rsidR="001E3F65" w:rsidRPr="003160CC" w:rsidRDefault="003160CC" w:rsidP="0029238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La Unidad Especial “Regula tu Barrio” entre los c</w:t>
      </w:r>
      <w:r w:rsidR="001E3F65" w:rsidRPr="003160CC">
        <w:rPr>
          <w:rFonts w:cstheme="minorHAnsi"/>
        </w:rPr>
        <w:t xml:space="preserve">ompromisos de acuerdo al Plan de Trabajo del Señor Alcalde Metropolitano de Quito, dio cumplimiento a los siguientes </w:t>
      </w:r>
      <w:r>
        <w:rPr>
          <w:rFonts w:cstheme="minorHAnsi"/>
        </w:rPr>
        <w:t>compromisos:</w:t>
      </w:r>
    </w:p>
    <w:p w:rsidR="001E3F65" w:rsidRPr="003160CC" w:rsidRDefault="001E3F65" w:rsidP="0029238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lang w:val="es-ES"/>
        </w:rPr>
      </w:pPr>
      <w:r w:rsidRPr="003160CC">
        <w:rPr>
          <w:rFonts w:cstheme="minorHAnsi"/>
          <w:lang w:val="es-ES"/>
        </w:rPr>
        <w:t>“</w:t>
      </w:r>
      <w:r w:rsidRPr="003160CC">
        <w:rPr>
          <w:rFonts w:cstheme="minorHAnsi"/>
          <w:i/>
          <w:iCs/>
          <w:lang w:val="es-ES"/>
        </w:rPr>
        <w:t>Generar una articulación con las Empresas Públicas para dotar de servicios a barrios</w:t>
      </w:r>
      <w:r w:rsidRPr="003160CC">
        <w:rPr>
          <w:rFonts w:cstheme="minorHAnsi"/>
          <w:i/>
          <w:iCs/>
          <w:lang w:val="es-ES"/>
        </w:rPr>
        <w:t xml:space="preserve"> </w:t>
      </w:r>
      <w:r w:rsidRPr="003160CC">
        <w:rPr>
          <w:rFonts w:cstheme="minorHAnsi"/>
          <w:i/>
          <w:iCs/>
          <w:lang w:val="es-ES"/>
        </w:rPr>
        <w:t>que recién hayan sido regularizados</w:t>
      </w:r>
      <w:r w:rsidRPr="003160CC">
        <w:rPr>
          <w:rFonts w:cstheme="minorHAnsi"/>
          <w:lang w:val="es-ES"/>
        </w:rPr>
        <w:t>”</w:t>
      </w:r>
      <w:r w:rsidRPr="003160CC">
        <w:rPr>
          <w:rFonts w:cstheme="minorHAnsi"/>
          <w:lang w:val="es-ES"/>
        </w:rPr>
        <w:t>.</w:t>
      </w:r>
    </w:p>
    <w:p w:rsidR="001E3F65" w:rsidRPr="003160CC" w:rsidRDefault="001E3F65" w:rsidP="0029238C">
      <w:pPr>
        <w:pStyle w:val="Prrafodelista"/>
        <w:autoSpaceDE w:val="0"/>
        <w:autoSpaceDN w:val="0"/>
        <w:adjustRightInd w:val="0"/>
        <w:spacing w:after="0" w:line="360" w:lineRule="auto"/>
        <w:rPr>
          <w:rFonts w:cstheme="minorHAnsi"/>
          <w:lang w:val="es-ES"/>
        </w:rPr>
      </w:pPr>
    </w:p>
    <w:p w:rsidR="001E3F65" w:rsidRPr="003160CC" w:rsidRDefault="001E3F65" w:rsidP="0029238C">
      <w:pPr>
        <w:pStyle w:val="Prrafodelista"/>
        <w:autoSpaceDE w:val="0"/>
        <w:autoSpaceDN w:val="0"/>
        <w:adjustRightInd w:val="0"/>
        <w:spacing w:after="0" w:line="360" w:lineRule="auto"/>
        <w:rPr>
          <w:rFonts w:cstheme="minorHAnsi"/>
          <w:lang w:val="es-ES"/>
        </w:rPr>
      </w:pPr>
      <w:r w:rsidRPr="003160CC">
        <w:rPr>
          <w:rFonts w:cstheme="minorHAnsi"/>
          <w:lang w:val="es-ES"/>
        </w:rPr>
        <w:t>S</w:t>
      </w:r>
      <w:r w:rsidRPr="003160CC">
        <w:rPr>
          <w:rFonts w:cstheme="minorHAnsi"/>
          <w:lang w:val="es-ES"/>
        </w:rPr>
        <w:t>e</w:t>
      </w:r>
      <w:r w:rsidRPr="003160CC">
        <w:rPr>
          <w:rFonts w:cstheme="minorHAnsi"/>
          <w:lang w:val="es-ES"/>
        </w:rPr>
        <w:t xml:space="preserve"> </w:t>
      </w:r>
      <w:r w:rsidRPr="003160CC">
        <w:rPr>
          <w:rFonts w:cstheme="minorHAnsi"/>
          <w:lang w:val="es-ES"/>
        </w:rPr>
        <w:t>realizaron acercamientos con las diferentes entidades logrando a través de la Secretaría General de</w:t>
      </w:r>
    </w:p>
    <w:p w:rsidR="001E3F65" w:rsidRPr="003160CC" w:rsidRDefault="001E3F65" w:rsidP="0029238C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lang w:val="es-ES"/>
        </w:rPr>
      </w:pPr>
      <w:r w:rsidRPr="003160CC">
        <w:rPr>
          <w:rFonts w:cstheme="minorHAnsi"/>
          <w:lang w:val="es-ES"/>
        </w:rPr>
        <w:t>Coordinación Territorial y Participación Ciudadana la suscripción del Acta Compromiso Empresa</w:t>
      </w:r>
      <w:r w:rsidRPr="003160CC">
        <w:rPr>
          <w:rFonts w:cstheme="minorHAnsi"/>
          <w:lang w:val="es-ES"/>
        </w:rPr>
        <w:t xml:space="preserve"> </w:t>
      </w:r>
      <w:r w:rsidRPr="003160CC">
        <w:rPr>
          <w:rFonts w:cstheme="minorHAnsi"/>
          <w:lang w:val="es-ES"/>
        </w:rPr>
        <w:t>Eléctrica</w:t>
      </w:r>
      <w:r w:rsidRPr="003160CC">
        <w:rPr>
          <w:rFonts w:cstheme="minorHAnsi"/>
          <w:lang w:val="es-ES"/>
        </w:rPr>
        <w:t xml:space="preserve"> </w:t>
      </w:r>
      <w:r w:rsidRPr="003160CC">
        <w:rPr>
          <w:rFonts w:cstheme="minorHAnsi"/>
          <w:lang w:val="es-ES"/>
        </w:rPr>
        <w:t>Quito, así como la coordinación de información sobre los asentamientos en proceso de</w:t>
      </w:r>
      <w:r w:rsidRPr="003160CC">
        <w:rPr>
          <w:rFonts w:cstheme="minorHAnsi"/>
          <w:lang w:val="es-ES"/>
        </w:rPr>
        <w:t xml:space="preserve"> </w:t>
      </w:r>
      <w:r w:rsidRPr="003160CC">
        <w:rPr>
          <w:rFonts w:cstheme="minorHAnsi"/>
          <w:lang w:val="es-ES"/>
        </w:rPr>
        <w:t>regularización o regularizados.</w:t>
      </w:r>
    </w:p>
    <w:p w:rsidR="001E3F65" w:rsidRDefault="001E3F65" w:rsidP="0029238C">
      <w:pPr>
        <w:autoSpaceDE w:val="0"/>
        <w:autoSpaceDN w:val="0"/>
        <w:adjustRightInd w:val="0"/>
        <w:spacing w:after="0" w:line="360" w:lineRule="auto"/>
        <w:rPr>
          <w:rFonts w:cstheme="minorHAnsi"/>
          <w:lang w:val="es-ES"/>
        </w:rPr>
      </w:pPr>
    </w:p>
    <w:p w:rsidR="001E3F65" w:rsidRPr="003160CC" w:rsidRDefault="001E3F65" w:rsidP="0029238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i/>
          <w:lang w:val="es-ES"/>
        </w:rPr>
      </w:pPr>
      <w:r w:rsidRPr="003160CC">
        <w:rPr>
          <w:rFonts w:cstheme="minorHAnsi"/>
          <w:lang w:val="es-ES"/>
        </w:rPr>
        <w:t xml:space="preserve"> </w:t>
      </w:r>
      <w:r w:rsidRPr="003160CC">
        <w:rPr>
          <w:rFonts w:cstheme="minorHAnsi"/>
          <w:i/>
          <w:lang w:val="es-ES"/>
        </w:rPr>
        <w:t>“Promover estrategias y una planificación que permita evitar el asentamiento de</w:t>
      </w:r>
      <w:r w:rsidRPr="003160CC">
        <w:rPr>
          <w:rFonts w:cstheme="minorHAnsi"/>
          <w:i/>
          <w:lang w:val="es-ES"/>
        </w:rPr>
        <w:t xml:space="preserve"> </w:t>
      </w:r>
      <w:r w:rsidRPr="003160CC">
        <w:rPr>
          <w:rFonts w:cstheme="minorHAnsi"/>
          <w:i/>
          <w:lang w:val="es-ES"/>
        </w:rPr>
        <w:t>invasiones en Quito”,</w:t>
      </w:r>
    </w:p>
    <w:p w:rsidR="001E3F65" w:rsidRPr="003160CC" w:rsidRDefault="001E3F65" w:rsidP="0029238C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lang w:val="es-ES"/>
        </w:rPr>
      </w:pPr>
    </w:p>
    <w:p w:rsidR="001E3F65" w:rsidRPr="003160CC" w:rsidRDefault="001E3F65" w:rsidP="0029238C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lang w:val="es-ES"/>
        </w:rPr>
      </w:pPr>
      <w:r w:rsidRPr="003160CC">
        <w:rPr>
          <w:rFonts w:cstheme="minorHAnsi"/>
          <w:lang w:val="es-ES"/>
        </w:rPr>
        <w:t>S</w:t>
      </w:r>
      <w:r w:rsidRPr="003160CC">
        <w:rPr>
          <w:rFonts w:cstheme="minorHAnsi"/>
          <w:lang w:val="es-ES"/>
        </w:rPr>
        <w:t>e realizó una campaña de concienciación en redes sociales, con el fin de evitar el</w:t>
      </w:r>
      <w:r w:rsidRPr="003160CC">
        <w:rPr>
          <w:rFonts w:cstheme="minorHAnsi"/>
          <w:lang w:val="es-ES"/>
        </w:rPr>
        <w:t xml:space="preserve"> </w:t>
      </w:r>
      <w:r w:rsidRPr="003160CC">
        <w:rPr>
          <w:rFonts w:cstheme="minorHAnsi"/>
          <w:lang w:val="es-ES"/>
        </w:rPr>
        <w:t>tráfico de tierras, para constancia, remito los verificables de los procesos efectuados.</w:t>
      </w:r>
    </w:p>
    <w:p w:rsidR="0040181D" w:rsidRPr="003160CC" w:rsidRDefault="0040181D" w:rsidP="0029238C">
      <w:pPr>
        <w:spacing w:after="0" w:line="360" w:lineRule="auto"/>
        <w:rPr>
          <w:rFonts w:cstheme="minorHAnsi"/>
          <w:b/>
          <w:color w:val="44546A" w:themeColor="text2"/>
        </w:rPr>
      </w:pPr>
    </w:p>
    <w:p w:rsidR="0040181D" w:rsidRPr="003160CC" w:rsidRDefault="0040181D" w:rsidP="0029238C">
      <w:pPr>
        <w:spacing w:after="0" w:line="360" w:lineRule="auto"/>
        <w:ind w:left="1080"/>
        <w:jc w:val="both"/>
        <w:rPr>
          <w:rFonts w:cstheme="minorHAnsi"/>
          <w:b/>
        </w:rPr>
      </w:pPr>
      <w:r w:rsidRPr="003160CC">
        <w:rPr>
          <w:rFonts w:cstheme="minorHAnsi"/>
          <w:b/>
        </w:rPr>
        <w:t>INFORMACIÓN FINANCIERA.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76"/>
        <w:gridCol w:w="3638"/>
      </w:tblGrid>
      <w:tr w:rsidR="0040181D" w:rsidRPr="003160CC" w:rsidTr="003160CC">
        <w:trPr>
          <w:trHeight w:val="406"/>
        </w:trPr>
        <w:tc>
          <w:tcPr>
            <w:tcW w:w="3776" w:type="dxa"/>
            <w:vAlign w:val="center"/>
          </w:tcPr>
          <w:p w:rsidR="0040181D" w:rsidRPr="003160CC" w:rsidRDefault="0040181D" w:rsidP="0029238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160CC">
              <w:rPr>
                <w:rFonts w:cstheme="minorHAnsi"/>
                <w:b/>
              </w:rPr>
              <w:t>PROYECTO “REGULA TU BARRIO”</w:t>
            </w:r>
          </w:p>
        </w:tc>
        <w:tc>
          <w:tcPr>
            <w:tcW w:w="3638" w:type="dxa"/>
            <w:vAlign w:val="center"/>
          </w:tcPr>
          <w:p w:rsidR="0040181D" w:rsidRPr="003160CC" w:rsidRDefault="0040181D" w:rsidP="0029238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160CC">
              <w:rPr>
                <w:rFonts w:cstheme="minorHAnsi"/>
                <w:b/>
              </w:rPr>
              <w:t>ENERO A DICIEMBRE 2022</w:t>
            </w:r>
          </w:p>
        </w:tc>
      </w:tr>
      <w:tr w:rsidR="0040181D" w:rsidRPr="003160CC" w:rsidTr="003160CC">
        <w:trPr>
          <w:trHeight w:val="406"/>
        </w:trPr>
        <w:tc>
          <w:tcPr>
            <w:tcW w:w="3776" w:type="dxa"/>
            <w:vAlign w:val="center"/>
          </w:tcPr>
          <w:p w:rsidR="0040181D" w:rsidRPr="003160CC" w:rsidRDefault="0040181D" w:rsidP="0029238C">
            <w:pPr>
              <w:spacing w:after="0" w:line="360" w:lineRule="auto"/>
              <w:jc w:val="center"/>
              <w:rPr>
                <w:rFonts w:cstheme="minorHAnsi"/>
              </w:rPr>
            </w:pPr>
            <w:r w:rsidRPr="003160CC">
              <w:rPr>
                <w:rFonts w:cstheme="minorHAnsi"/>
              </w:rPr>
              <w:t>% AVANCE DE LA PROGRAMACIÓN</w:t>
            </w:r>
          </w:p>
        </w:tc>
        <w:tc>
          <w:tcPr>
            <w:tcW w:w="3638" w:type="dxa"/>
            <w:vAlign w:val="center"/>
          </w:tcPr>
          <w:p w:rsidR="0040181D" w:rsidRPr="003160CC" w:rsidRDefault="0040181D" w:rsidP="0029238C">
            <w:pPr>
              <w:spacing w:after="0" w:line="360" w:lineRule="auto"/>
              <w:jc w:val="center"/>
              <w:rPr>
                <w:rFonts w:cstheme="minorHAnsi"/>
              </w:rPr>
            </w:pPr>
            <w:r w:rsidRPr="003160CC">
              <w:rPr>
                <w:rFonts w:cstheme="minorHAnsi"/>
              </w:rPr>
              <w:t>113,07%</w:t>
            </w:r>
          </w:p>
        </w:tc>
      </w:tr>
      <w:tr w:rsidR="0040181D" w:rsidRPr="003160CC" w:rsidTr="003160CC">
        <w:trPr>
          <w:trHeight w:val="406"/>
        </w:trPr>
        <w:tc>
          <w:tcPr>
            <w:tcW w:w="3776" w:type="dxa"/>
            <w:vAlign w:val="center"/>
          </w:tcPr>
          <w:p w:rsidR="0040181D" w:rsidRPr="003160CC" w:rsidRDefault="0040181D" w:rsidP="0029238C">
            <w:pPr>
              <w:spacing w:after="0" w:line="360" w:lineRule="auto"/>
              <w:jc w:val="center"/>
              <w:rPr>
                <w:rFonts w:cstheme="minorHAnsi"/>
              </w:rPr>
            </w:pPr>
            <w:r w:rsidRPr="003160CC">
              <w:rPr>
                <w:rFonts w:cstheme="minorHAnsi"/>
              </w:rPr>
              <w:t>PRESUPUESTO CODIFICADO 2022</w:t>
            </w:r>
          </w:p>
        </w:tc>
        <w:tc>
          <w:tcPr>
            <w:tcW w:w="3638" w:type="dxa"/>
            <w:vAlign w:val="center"/>
          </w:tcPr>
          <w:p w:rsidR="0040181D" w:rsidRPr="003160CC" w:rsidRDefault="0040181D" w:rsidP="0029238C">
            <w:pPr>
              <w:spacing w:after="0" w:line="360" w:lineRule="auto"/>
              <w:jc w:val="center"/>
              <w:rPr>
                <w:rFonts w:cstheme="minorHAnsi"/>
              </w:rPr>
            </w:pPr>
            <w:r w:rsidRPr="003160CC">
              <w:rPr>
                <w:rFonts w:cstheme="minorHAnsi"/>
              </w:rPr>
              <w:t>170.000,00</w:t>
            </w:r>
          </w:p>
        </w:tc>
      </w:tr>
      <w:tr w:rsidR="0040181D" w:rsidRPr="003160CC" w:rsidTr="003160CC">
        <w:trPr>
          <w:trHeight w:val="382"/>
        </w:trPr>
        <w:tc>
          <w:tcPr>
            <w:tcW w:w="3776" w:type="dxa"/>
            <w:vAlign w:val="center"/>
          </w:tcPr>
          <w:p w:rsidR="0040181D" w:rsidRPr="003160CC" w:rsidRDefault="0040181D" w:rsidP="0029238C">
            <w:pPr>
              <w:spacing w:after="0" w:line="360" w:lineRule="auto"/>
              <w:jc w:val="center"/>
              <w:rPr>
                <w:rFonts w:cstheme="minorHAnsi"/>
              </w:rPr>
            </w:pPr>
            <w:r w:rsidRPr="003160CC">
              <w:rPr>
                <w:rFonts w:cstheme="minorHAnsi"/>
              </w:rPr>
              <w:t>PRESUPUESTO DEVENGADO</w:t>
            </w:r>
          </w:p>
        </w:tc>
        <w:tc>
          <w:tcPr>
            <w:tcW w:w="3638" w:type="dxa"/>
            <w:vAlign w:val="center"/>
          </w:tcPr>
          <w:p w:rsidR="0040181D" w:rsidRPr="003160CC" w:rsidRDefault="0040181D" w:rsidP="0029238C">
            <w:pPr>
              <w:spacing w:after="0" w:line="360" w:lineRule="auto"/>
              <w:jc w:val="center"/>
              <w:rPr>
                <w:rFonts w:cstheme="minorHAnsi"/>
              </w:rPr>
            </w:pPr>
            <w:r w:rsidRPr="003160CC">
              <w:rPr>
                <w:rFonts w:cstheme="minorHAnsi"/>
              </w:rPr>
              <w:t>164.058,78</w:t>
            </w:r>
          </w:p>
        </w:tc>
      </w:tr>
      <w:tr w:rsidR="0040181D" w:rsidRPr="003160CC" w:rsidTr="003160CC">
        <w:trPr>
          <w:trHeight w:val="406"/>
        </w:trPr>
        <w:tc>
          <w:tcPr>
            <w:tcW w:w="3776" w:type="dxa"/>
            <w:vAlign w:val="center"/>
          </w:tcPr>
          <w:p w:rsidR="0040181D" w:rsidRPr="003160CC" w:rsidRDefault="0040181D" w:rsidP="0029238C">
            <w:pPr>
              <w:spacing w:after="0" w:line="360" w:lineRule="auto"/>
              <w:jc w:val="center"/>
              <w:rPr>
                <w:rFonts w:cstheme="minorHAnsi"/>
              </w:rPr>
            </w:pPr>
            <w:r w:rsidRPr="003160CC">
              <w:rPr>
                <w:rFonts w:cstheme="minorHAnsi"/>
              </w:rPr>
              <w:t>% DE EJECUCIÓN PRESUPUESTARIA</w:t>
            </w:r>
          </w:p>
        </w:tc>
        <w:tc>
          <w:tcPr>
            <w:tcW w:w="3638" w:type="dxa"/>
            <w:vAlign w:val="center"/>
          </w:tcPr>
          <w:p w:rsidR="0040181D" w:rsidRPr="003160CC" w:rsidRDefault="0040181D" w:rsidP="0029238C">
            <w:pPr>
              <w:spacing w:after="0" w:line="360" w:lineRule="auto"/>
              <w:jc w:val="center"/>
              <w:rPr>
                <w:rFonts w:cstheme="minorHAnsi"/>
              </w:rPr>
            </w:pPr>
            <w:r w:rsidRPr="003160CC">
              <w:rPr>
                <w:rFonts w:cstheme="minorHAnsi"/>
              </w:rPr>
              <w:t>96,51%</w:t>
            </w:r>
          </w:p>
        </w:tc>
      </w:tr>
    </w:tbl>
    <w:p w:rsidR="0040181D" w:rsidRPr="003160CC" w:rsidRDefault="0040181D" w:rsidP="0029238C">
      <w:pPr>
        <w:spacing w:after="0" w:line="360" w:lineRule="auto"/>
        <w:ind w:left="1080"/>
        <w:jc w:val="both"/>
        <w:rPr>
          <w:rFonts w:eastAsia="Times New Roman" w:cstheme="minorHAnsi"/>
          <w:b/>
          <w:bCs/>
          <w:color w:val="FFFFFF" w:themeColor="light1"/>
          <w:lang w:eastAsia="es-ES"/>
        </w:rPr>
      </w:pPr>
    </w:p>
    <w:p w:rsidR="0040181D" w:rsidRPr="003160CC" w:rsidRDefault="0040181D" w:rsidP="0029238C">
      <w:pPr>
        <w:spacing w:after="0" w:line="360" w:lineRule="auto"/>
        <w:ind w:left="1080"/>
        <w:jc w:val="both"/>
        <w:rPr>
          <w:rFonts w:cstheme="minorHAnsi"/>
          <w:b/>
        </w:rPr>
      </w:pPr>
      <w:r w:rsidRPr="003160CC">
        <w:rPr>
          <w:rFonts w:cstheme="minorHAnsi"/>
          <w:b/>
        </w:rPr>
        <w:t>PRESUPUESTOS PARTICIPATIVOS.</w:t>
      </w:r>
    </w:p>
    <w:p w:rsidR="0094286B" w:rsidRPr="003160CC" w:rsidRDefault="0040181D" w:rsidP="0029238C">
      <w:pPr>
        <w:spacing w:after="0" w:line="360" w:lineRule="auto"/>
        <w:ind w:left="1080"/>
        <w:jc w:val="both"/>
        <w:rPr>
          <w:rFonts w:cstheme="minorHAnsi"/>
        </w:rPr>
      </w:pPr>
      <w:r w:rsidRPr="003160CC">
        <w:rPr>
          <w:rFonts w:cstheme="minorHAnsi"/>
        </w:rPr>
        <w:t>La Unidad Especial “Regula tu Barrio” no tiene presupuestos participativos, dentro de su gestión.</w:t>
      </w:r>
    </w:p>
    <w:sectPr w:rsidR="0094286B" w:rsidRPr="003160CC" w:rsidSect="00F64C7C">
      <w:headerReference w:type="default" r:id="rId8"/>
      <w:footerReference w:type="even" r:id="rId9"/>
      <w:footerReference w:type="default" r:id="rId10"/>
      <w:pgSz w:w="11906" w:h="16838"/>
      <w:pgMar w:top="568" w:right="1701" w:bottom="1134" w:left="1701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32" w:rsidRDefault="00EE6F32" w:rsidP="00FA08C6">
      <w:pPr>
        <w:spacing w:after="0" w:line="240" w:lineRule="auto"/>
      </w:pPr>
      <w:r>
        <w:separator/>
      </w:r>
    </w:p>
  </w:endnote>
  <w:endnote w:type="continuationSeparator" w:id="0">
    <w:p w:rsidR="00EE6F32" w:rsidRDefault="00EE6F32" w:rsidP="00FA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C6" w:rsidRDefault="00FA08C6" w:rsidP="00FA08C6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C6" w:rsidRPr="00F64C7C" w:rsidRDefault="00F64C7C" w:rsidP="00FA08C6">
    <w:pPr>
      <w:pStyle w:val="Encabezado"/>
      <w:jc w:val="both"/>
      <w:rPr>
        <w:rFonts w:ascii="Tahoma" w:hAnsi="Tahoma" w:cs="Tahoma"/>
      </w:rPr>
    </w:pPr>
    <w:r w:rsidRPr="00F64C7C">
      <w:rPr>
        <w:rFonts w:ascii="Tahoma" w:hAnsi="Tahoma" w:cs="Tahoma"/>
        <w:noProof/>
        <w:sz w:val="20"/>
        <w:lang w:val="es-ES" w:eastAsia="es-ES"/>
      </w:rPr>
      <w:drawing>
        <wp:anchor distT="0" distB="0" distL="114300" distR="114300" simplePos="0" relativeHeight="251668480" behindDoc="0" locked="0" layoutInCell="1" allowOverlap="1" wp14:anchorId="5340D2BB" wp14:editId="78E12367">
          <wp:simplePos x="0" y="0"/>
          <wp:positionH relativeFrom="column">
            <wp:posOffset>5156893</wp:posOffset>
          </wp:positionH>
          <wp:positionV relativeFrom="paragraph">
            <wp:posOffset>-83895</wp:posOffset>
          </wp:positionV>
          <wp:extent cx="771098" cy="406316"/>
          <wp:effectExtent l="0" t="0" r="0" b="0"/>
          <wp:wrapNone/>
          <wp:docPr id="149" name="Imagen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59" t="-1" b="-6167"/>
                  <a:stretch/>
                </pic:blipFill>
                <pic:spPr bwMode="auto">
                  <a:xfrm>
                    <a:off x="0" y="0"/>
                    <a:ext cx="774445" cy="408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C7C">
      <w:rPr>
        <w:rFonts w:ascii="Tahoma" w:hAnsi="Tahoma" w:cs="Tahoma"/>
        <w:noProof/>
        <w:sz w:val="20"/>
        <w:lang w:val="es-ES" w:eastAsia="es-ES"/>
      </w:rPr>
      <w:drawing>
        <wp:anchor distT="0" distB="0" distL="114300" distR="114300" simplePos="0" relativeHeight="251673600" behindDoc="0" locked="0" layoutInCell="1" allowOverlap="1" wp14:anchorId="4E814B75" wp14:editId="5138B3D9">
          <wp:simplePos x="0" y="0"/>
          <wp:positionH relativeFrom="margin">
            <wp:posOffset>4310731</wp:posOffset>
          </wp:positionH>
          <wp:positionV relativeFrom="paragraph">
            <wp:posOffset>-104366</wp:posOffset>
          </wp:positionV>
          <wp:extent cx="748210" cy="413716"/>
          <wp:effectExtent l="0" t="0" r="0" b="5715"/>
          <wp:wrapNone/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15" cy="41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C7C">
      <w:rPr>
        <w:rFonts w:ascii="Tahoma" w:hAnsi="Tahoma" w:cs="Tahoma"/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5156513</wp:posOffset>
              </wp:positionH>
              <wp:positionV relativeFrom="paragraph">
                <wp:posOffset>-116091</wp:posOffset>
              </wp:positionV>
              <wp:extent cx="0" cy="402135"/>
              <wp:effectExtent l="0" t="0" r="19050" b="3619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21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558DDD" id="Conector recto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pt,-9.15pt" to="40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" strokecolor="#a5a5a5 [3206]" strokeweight=".5pt">
              <v:stroke joinstyle="miter"/>
            </v:line>
          </w:pict>
        </mc:Fallback>
      </mc:AlternateContent>
    </w:r>
    <w:r w:rsidR="00E6721A" w:rsidRPr="00F64C7C">
      <w:rPr>
        <w:rFonts w:ascii="Tahoma" w:hAnsi="Tahoma" w:cs="Tahoma"/>
        <w:noProof/>
        <w:color w:val="352286"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0D231F9E" wp14:editId="178096D7">
          <wp:simplePos x="0" y="0"/>
          <wp:positionH relativeFrom="column">
            <wp:posOffset>8275320</wp:posOffset>
          </wp:positionH>
          <wp:positionV relativeFrom="paragraph">
            <wp:posOffset>-635</wp:posOffset>
          </wp:positionV>
          <wp:extent cx="330835" cy="6337935"/>
          <wp:effectExtent l="0" t="0" r="0" b="5715"/>
          <wp:wrapNone/>
          <wp:docPr id="151" name="Imagen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633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21A" w:rsidRPr="00F64C7C">
      <w:rPr>
        <w:rFonts w:ascii="Tahoma" w:hAnsi="Tahoma" w:cs="Tahoma"/>
        <w:noProof/>
        <w:color w:val="352286"/>
        <w:sz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74CEDAEB" wp14:editId="3EB169F3">
          <wp:simplePos x="0" y="0"/>
          <wp:positionH relativeFrom="column">
            <wp:posOffset>8275955</wp:posOffset>
          </wp:positionH>
          <wp:positionV relativeFrom="paragraph">
            <wp:posOffset>1303655</wp:posOffset>
          </wp:positionV>
          <wp:extent cx="331361" cy="5029200"/>
          <wp:effectExtent l="0" t="0" r="0" b="0"/>
          <wp:wrapNone/>
          <wp:docPr id="152" name="Imagen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61" cy="50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21A" w:rsidRPr="00F64C7C">
      <w:rPr>
        <w:rFonts w:ascii="Tahoma" w:hAnsi="Tahoma" w:cs="Tahoma"/>
        <w:noProof/>
        <w:color w:val="352286"/>
        <w:sz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551F09BF" wp14:editId="22C5B47D">
          <wp:simplePos x="0" y="0"/>
          <wp:positionH relativeFrom="page">
            <wp:posOffset>1080135</wp:posOffset>
          </wp:positionH>
          <wp:positionV relativeFrom="paragraph">
            <wp:posOffset>6014085</wp:posOffset>
          </wp:positionV>
          <wp:extent cx="10310359" cy="1524964"/>
          <wp:effectExtent l="0" t="0" r="0" b="0"/>
          <wp:wrapNone/>
          <wp:docPr id="153" name="Imagen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757"/>
                  <a:stretch/>
                </pic:blipFill>
                <pic:spPr bwMode="auto">
                  <a:xfrm>
                    <a:off x="0" y="0"/>
                    <a:ext cx="10310359" cy="1524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21A" w:rsidRPr="00F64C7C">
      <w:rPr>
        <w:rFonts w:ascii="Tahoma" w:hAnsi="Tahoma" w:cs="Tahoma"/>
        <w:noProof/>
        <w:color w:val="352286"/>
        <w:sz w:val="20"/>
        <w:lang w:val="es-ES" w:eastAsia="es-ES"/>
      </w:rPr>
      <w:drawing>
        <wp:anchor distT="0" distB="0" distL="114300" distR="114300" simplePos="0" relativeHeight="251662336" behindDoc="0" locked="0" layoutInCell="1" allowOverlap="1" wp14:anchorId="300BF4A1" wp14:editId="55B4885F">
          <wp:simplePos x="0" y="0"/>
          <wp:positionH relativeFrom="column">
            <wp:posOffset>7084060</wp:posOffset>
          </wp:positionH>
          <wp:positionV relativeFrom="paragraph">
            <wp:posOffset>5523230</wp:posOffset>
          </wp:positionV>
          <wp:extent cx="813435" cy="428625"/>
          <wp:effectExtent l="0" t="0" r="5715" b="9525"/>
          <wp:wrapNone/>
          <wp:docPr id="154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59" t="-1" b="-6167"/>
                  <a:stretch/>
                </pic:blipFill>
                <pic:spPr bwMode="auto">
                  <a:xfrm>
                    <a:off x="0" y="0"/>
                    <a:ext cx="8134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987" w:rsidRPr="00F64C7C">
      <w:rPr>
        <w:rFonts w:ascii="Tahoma" w:hAnsi="Tahoma" w:cs="Tahoma"/>
        <w:noProof/>
        <w:color w:val="352286"/>
        <w:sz w:val="20"/>
        <w:lang w:eastAsia="es-ES"/>
      </w:rPr>
      <w:t>Montúfar N4-119 y Espejo</w:t>
    </w:r>
    <w:r w:rsidRPr="00F64C7C">
      <w:rPr>
        <w:rFonts w:ascii="Tahoma" w:hAnsi="Tahoma" w:cs="Tahoma"/>
        <w:noProof/>
        <w:color w:val="352286"/>
        <w:sz w:val="20"/>
        <w:lang w:eastAsia="es-ES"/>
      </w:rPr>
      <w:t xml:space="preserve"> - PBX:</w:t>
    </w:r>
    <w:r w:rsidR="00CF2987" w:rsidRPr="00F64C7C">
      <w:rPr>
        <w:rFonts w:ascii="Tahoma" w:hAnsi="Tahoma" w:cs="Tahoma"/>
        <w:noProof/>
        <w:color w:val="352286"/>
        <w:sz w:val="20"/>
        <w:lang w:eastAsia="es-ES"/>
      </w:rPr>
      <w:t xml:space="preserve"> </w:t>
    </w:r>
    <w:r w:rsidRPr="00F64C7C">
      <w:rPr>
        <w:rFonts w:ascii="Tahoma" w:hAnsi="Tahoma" w:cs="Tahoma"/>
        <w:noProof/>
        <w:color w:val="352286"/>
        <w:sz w:val="20"/>
        <w:lang w:eastAsia="es-ES"/>
      </w:rPr>
      <w:t>3952300 -</w:t>
    </w:r>
    <w:r w:rsidR="00CF2987" w:rsidRPr="00F64C7C">
      <w:rPr>
        <w:rFonts w:ascii="Tahoma" w:hAnsi="Tahoma" w:cs="Tahoma"/>
        <w:noProof/>
        <w:sz w:val="20"/>
        <w:lang w:eastAsia="es-ES"/>
      </w:rPr>
      <w:t xml:space="preserve"> </w:t>
    </w:r>
    <w:r w:rsidR="00CF2987" w:rsidRPr="00F64C7C">
      <w:rPr>
        <w:rFonts w:ascii="Tahoma" w:hAnsi="Tahoma" w:cs="Tahoma"/>
        <w:noProof/>
        <w:color w:val="FF0000"/>
        <w:sz w:val="20"/>
        <w:lang w:eastAsia="es-ES"/>
      </w:rPr>
      <w:t>www.quito.gob.ec</w:t>
    </w:r>
    <w:r w:rsidR="00E6721A" w:rsidRPr="00F64C7C">
      <w:rPr>
        <w:rFonts w:ascii="Tahoma" w:hAnsi="Tahoma" w:cs="Tahoma"/>
        <w:noProof/>
        <w:color w:val="FF0000"/>
        <w:lang w:eastAsia="es-EC"/>
      </w:rPr>
      <w:t xml:space="preserve"> </w:t>
    </w:r>
  </w:p>
  <w:p w:rsidR="00FA08C6" w:rsidRDefault="00FA08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32" w:rsidRDefault="00EE6F32" w:rsidP="00FA08C6">
      <w:pPr>
        <w:spacing w:after="0" w:line="240" w:lineRule="auto"/>
      </w:pPr>
      <w:r>
        <w:separator/>
      </w:r>
    </w:p>
  </w:footnote>
  <w:footnote w:type="continuationSeparator" w:id="0">
    <w:p w:rsidR="00EE6F32" w:rsidRDefault="00EE6F32" w:rsidP="00FA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C6" w:rsidRDefault="00F64C7C" w:rsidP="00FA08C6">
    <w:pPr>
      <w:pStyle w:val="Encabezado"/>
      <w:jc w:val="both"/>
    </w:pPr>
    <w:r>
      <w:rPr>
        <w:noProof/>
        <w:lang w:val="es-ES" w:eastAsia="es-ES"/>
      </w:rPr>
      <w:drawing>
        <wp:inline distT="0" distB="0" distL="0" distR="0" wp14:anchorId="22BAC5C2" wp14:editId="5BD295D7">
          <wp:extent cx="1562669" cy="767655"/>
          <wp:effectExtent l="0" t="0" r="0" b="0"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576" t="21576" r="71554" b="59327"/>
                  <a:stretch/>
                </pic:blipFill>
                <pic:spPr bwMode="auto">
                  <a:xfrm>
                    <a:off x="0" y="0"/>
                    <a:ext cx="1600043" cy="786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987"/>
    <w:multiLevelType w:val="hybridMultilevel"/>
    <w:tmpl w:val="409E6EA0"/>
    <w:lvl w:ilvl="0" w:tplc="15860E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DBB"/>
    <w:multiLevelType w:val="hybridMultilevel"/>
    <w:tmpl w:val="7DB63C8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0AFE"/>
    <w:multiLevelType w:val="hybridMultilevel"/>
    <w:tmpl w:val="30FCC2DA"/>
    <w:lvl w:ilvl="0" w:tplc="0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AE78BB"/>
    <w:multiLevelType w:val="hybridMultilevel"/>
    <w:tmpl w:val="90EC38DA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601622"/>
    <w:multiLevelType w:val="hybridMultilevel"/>
    <w:tmpl w:val="7E5606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13A8"/>
    <w:multiLevelType w:val="hybridMultilevel"/>
    <w:tmpl w:val="F7B2FB0A"/>
    <w:lvl w:ilvl="0" w:tplc="5A12C60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47D6A"/>
    <w:multiLevelType w:val="hybridMultilevel"/>
    <w:tmpl w:val="DFD0C2CA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4319EB"/>
    <w:multiLevelType w:val="hybridMultilevel"/>
    <w:tmpl w:val="FCA84FAC"/>
    <w:lvl w:ilvl="0" w:tplc="CF14E7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5E3F"/>
    <w:multiLevelType w:val="hybridMultilevel"/>
    <w:tmpl w:val="CBB0C4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07AE4"/>
    <w:multiLevelType w:val="hybridMultilevel"/>
    <w:tmpl w:val="AD145D44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1C7AF1"/>
    <w:multiLevelType w:val="hybridMultilevel"/>
    <w:tmpl w:val="4EA8FAF4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A74258"/>
    <w:multiLevelType w:val="multilevel"/>
    <w:tmpl w:val="118C87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1653807"/>
    <w:multiLevelType w:val="hybridMultilevel"/>
    <w:tmpl w:val="30FCC2DA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C6"/>
    <w:rsid w:val="00033E28"/>
    <w:rsid w:val="00062BCF"/>
    <w:rsid w:val="00112761"/>
    <w:rsid w:val="00170564"/>
    <w:rsid w:val="00185815"/>
    <w:rsid w:val="001B5AF0"/>
    <w:rsid w:val="001C7111"/>
    <w:rsid w:val="001D727D"/>
    <w:rsid w:val="001E3F65"/>
    <w:rsid w:val="001F1F33"/>
    <w:rsid w:val="00215AAA"/>
    <w:rsid w:val="00221924"/>
    <w:rsid w:val="002347FE"/>
    <w:rsid w:val="0029238C"/>
    <w:rsid w:val="002C57FF"/>
    <w:rsid w:val="002D6EAC"/>
    <w:rsid w:val="002E5551"/>
    <w:rsid w:val="003160CC"/>
    <w:rsid w:val="00316C7F"/>
    <w:rsid w:val="003372AC"/>
    <w:rsid w:val="00357806"/>
    <w:rsid w:val="003879DA"/>
    <w:rsid w:val="003A2312"/>
    <w:rsid w:val="003E7EF2"/>
    <w:rsid w:val="0040181D"/>
    <w:rsid w:val="00442EAC"/>
    <w:rsid w:val="0049345B"/>
    <w:rsid w:val="004C50D4"/>
    <w:rsid w:val="004E2347"/>
    <w:rsid w:val="00525BC8"/>
    <w:rsid w:val="00567C86"/>
    <w:rsid w:val="005E69EF"/>
    <w:rsid w:val="00602EB1"/>
    <w:rsid w:val="006043A6"/>
    <w:rsid w:val="0062147D"/>
    <w:rsid w:val="00636721"/>
    <w:rsid w:val="00696241"/>
    <w:rsid w:val="006F79DA"/>
    <w:rsid w:val="007509CF"/>
    <w:rsid w:val="00764371"/>
    <w:rsid w:val="0078709C"/>
    <w:rsid w:val="00862F92"/>
    <w:rsid w:val="00872E18"/>
    <w:rsid w:val="008E4615"/>
    <w:rsid w:val="0093002E"/>
    <w:rsid w:val="00931D25"/>
    <w:rsid w:val="0094286B"/>
    <w:rsid w:val="00992CD3"/>
    <w:rsid w:val="009A74D0"/>
    <w:rsid w:val="009C0324"/>
    <w:rsid w:val="009F47D6"/>
    <w:rsid w:val="00A0044D"/>
    <w:rsid w:val="00A42BFB"/>
    <w:rsid w:val="00A93633"/>
    <w:rsid w:val="00B1479D"/>
    <w:rsid w:val="00B434C4"/>
    <w:rsid w:val="00B80CDE"/>
    <w:rsid w:val="00B92217"/>
    <w:rsid w:val="00B963D9"/>
    <w:rsid w:val="00BE1F57"/>
    <w:rsid w:val="00BF1286"/>
    <w:rsid w:val="00C011E3"/>
    <w:rsid w:val="00C43D15"/>
    <w:rsid w:val="00C6017E"/>
    <w:rsid w:val="00C85B3C"/>
    <w:rsid w:val="00CE1DC9"/>
    <w:rsid w:val="00CE50A6"/>
    <w:rsid w:val="00CF2987"/>
    <w:rsid w:val="00D56A2D"/>
    <w:rsid w:val="00D74C44"/>
    <w:rsid w:val="00D96549"/>
    <w:rsid w:val="00DE6874"/>
    <w:rsid w:val="00E6721A"/>
    <w:rsid w:val="00EB6C3E"/>
    <w:rsid w:val="00ED057D"/>
    <w:rsid w:val="00EE6F32"/>
    <w:rsid w:val="00EF2BC1"/>
    <w:rsid w:val="00F64C7C"/>
    <w:rsid w:val="00F72638"/>
    <w:rsid w:val="00FA0652"/>
    <w:rsid w:val="00FA08C6"/>
    <w:rsid w:val="00FD7AF2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C4E5C"/>
  <w15:chartTrackingRefBased/>
  <w15:docId w15:val="{EC542F2F-73EF-4731-A144-2F753588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15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8C6"/>
  </w:style>
  <w:style w:type="paragraph" w:styleId="Piedepgina">
    <w:name w:val="footer"/>
    <w:basedOn w:val="Normal"/>
    <w:link w:val="PiedepginaCar"/>
    <w:uiPriority w:val="99"/>
    <w:unhideWhenUsed/>
    <w:rsid w:val="00FA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8C6"/>
  </w:style>
  <w:style w:type="paragraph" w:styleId="NormalWeb">
    <w:name w:val="Normal (Web)"/>
    <w:basedOn w:val="Normal"/>
    <w:uiPriority w:val="99"/>
    <w:semiHidden/>
    <w:unhideWhenUsed/>
    <w:rsid w:val="00E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ituloazulpq">
    <w:name w:val="tituloazulpq"/>
    <w:basedOn w:val="Fuentedeprrafopredeter"/>
    <w:rsid w:val="003879DA"/>
  </w:style>
  <w:style w:type="character" w:customStyle="1" w:styleId="marcaroja">
    <w:name w:val="marcaroja"/>
    <w:basedOn w:val="Fuentedeprrafopredeter"/>
    <w:rsid w:val="001D727D"/>
  </w:style>
  <w:style w:type="paragraph" w:styleId="Prrafodelista">
    <w:name w:val="List Paragraph"/>
    <w:aliases w:val="Párrafo de lista SUBCAPITULO,Párrafo de lista1,TIT 2 IND,Capítulo,lp1,Bullet 1,Use Case List Paragraph,Bullet List,FooterText,numbered,Paragraphe de liste1,List Paragraph,Colorful List - Accent 11,Titulo 1,Texto,List Paragraph1,Párrafo 3"/>
    <w:basedOn w:val="Normal"/>
    <w:link w:val="PrrafodelistaCar"/>
    <w:uiPriority w:val="34"/>
    <w:qFormat/>
    <w:rsid w:val="00C43D15"/>
    <w:pPr>
      <w:ind w:left="720"/>
      <w:contextualSpacing/>
    </w:pPr>
  </w:style>
  <w:style w:type="character" w:customStyle="1" w:styleId="PrrafodelistaCar">
    <w:name w:val="Párrafo de lista Car"/>
    <w:aliases w:val="Párrafo de lista SUBCAPITULO Car,Párrafo de lista1 Car,TIT 2 IND Car,Capítulo Car,lp1 Car,Bullet 1 Car,Use Case List Paragraph Car,Bullet List Car,FooterText Car,numbered Car,Paragraphe de liste1 Car,List Paragraph Car,Titulo 1 Car"/>
    <w:basedOn w:val="Fuentedeprrafopredeter"/>
    <w:link w:val="Prrafodelista"/>
    <w:uiPriority w:val="34"/>
    <w:rsid w:val="00C43D15"/>
    <w:rPr>
      <w:lang w:val="es-EC"/>
    </w:rPr>
  </w:style>
  <w:style w:type="table" w:styleId="Tablaconcuadrcula">
    <w:name w:val="Table Grid"/>
    <w:basedOn w:val="Tablanormal"/>
    <w:uiPriority w:val="59"/>
    <w:rsid w:val="00C43D15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semiHidden/>
    <w:rsid w:val="00C43D15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43D15"/>
    <w:rPr>
      <w:rFonts w:ascii="Times New Roman" w:eastAsia="Times New Roman" w:hAnsi="Times New Roman" w:cs="Times New Roman"/>
      <w:spacing w:val="-2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02E"/>
    <w:rPr>
      <w:rFonts w:ascii="Segoe UI" w:hAnsi="Segoe UI" w:cs="Segoe UI"/>
      <w:sz w:val="18"/>
      <w:szCs w:val="18"/>
      <w:lang w:val="es-EC"/>
    </w:rPr>
  </w:style>
  <w:style w:type="paragraph" w:customStyle="1" w:styleId="xl74">
    <w:name w:val="xl74"/>
    <w:basedOn w:val="Normal"/>
    <w:rsid w:val="00EF2BC1"/>
    <w:pPr>
      <w:suppressAutoHyphens/>
      <w:spacing w:before="280" w:after="280" w:line="240" w:lineRule="auto"/>
      <w:jc w:val="center"/>
    </w:pPr>
    <w:rPr>
      <w:rFonts w:ascii="Arial" w:eastAsia="Arial Unicode MS" w:hAnsi="Arial" w:cs="Calibri"/>
      <w:b/>
      <w:bCs/>
      <w:sz w:val="24"/>
      <w:szCs w:val="24"/>
      <w:lang w:val="es-ES" w:eastAsia="ar-SA"/>
    </w:rPr>
  </w:style>
  <w:style w:type="paragraph" w:customStyle="1" w:styleId="Textopredeterminado">
    <w:name w:val="Texto predeterminado"/>
    <w:basedOn w:val="Normal"/>
    <w:rsid w:val="00EF2BC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López Gonzalez</dc:creator>
  <cp:keywords/>
  <dc:description/>
  <cp:lastModifiedBy>Doris Patricia Novillo Luzuriaga</cp:lastModifiedBy>
  <cp:revision>4</cp:revision>
  <cp:lastPrinted>2022-07-05T21:15:00Z</cp:lastPrinted>
  <dcterms:created xsi:type="dcterms:W3CDTF">2023-04-24T16:12:00Z</dcterms:created>
  <dcterms:modified xsi:type="dcterms:W3CDTF">2023-04-24T20:44:00Z</dcterms:modified>
</cp:coreProperties>
</file>